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240E3652"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E8464C">
        <w:rPr>
          <w:rFonts w:ascii="Arial" w:hAnsi="Arial" w:cs="Arial"/>
          <w:b/>
          <w:bCs/>
        </w:rPr>
        <w:t>48 Abandoned Building Fires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3138C573" w14:textId="77777777" w:rsidR="00E8464C" w:rsidRPr="00E8464C" w:rsidRDefault="00E8464C" w:rsidP="00E8464C">
      <w:pPr>
        <w:pStyle w:val="PlainText"/>
        <w:rPr>
          <w:rFonts w:ascii="Arial" w:hAnsi="Arial" w:cs="Arial"/>
        </w:rPr>
      </w:pPr>
      <w:r w:rsidRPr="00E8464C">
        <w:rPr>
          <w:rFonts w:ascii="Arial" w:hAnsi="Arial" w:cs="Arial"/>
        </w:rPr>
        <w:t>For each of the past five financial years (2021/22 to 2025/26, or the nearest equivalent reporting period), please provide:</w:t>
      </w:r>
    </w:p>
    <w:p w14:paraId="69FBA650" w14:textId="77777777" w:rsidR="00E8464C" w:rsidRPr="00E8464C" w:rsidRDefault="00E8464C" w:rsidP="00E8464C">
      <w:pPr>
        <w:pStyle w:val="PlainText"/>
        <w:numPr>
          <w:ilvl w:val="0"/>
          <w:numId w:val="31"/>
        </w:numPr>
        <w:rPr>
          <w:rFonts w:ascii="Arial" w:hAnsi="Arial" w:cs="Arial"/>
        </w:rPr>
      </w:pPr>
      <w:r w:rsidRPr="00E8464C">
        <w:rPr>
          <w:rFonts w:ascii="Arial" w:hAnsi="Arial" w:cs="Arial"/>
        </w:rPr>
        <w:t>The number of fire incidents attended involving buildings recorded as:</w:t>
      </w:r>
    </w:p>
    <w:p w14:paraId="76284D96" w14:textId="77777777" w:rsidR="00E8464C" w:rsidRPr="00E8464C" w:rsidRDefault="00E8464C" w:rsidP="00E8464C">
      <w:pPr>
        <w:pStyle w:val="PlainText"/>
        <w:numPr>
          <w:ilvl w:val="1"/>
          <w:numId w:val="31"/>
        </w:numPr>
        <w:rPr>
          <w:rFonts w:ascii="Arial" w:hAnsi="Arial" w:cs="Arial"/>
        </w:rPr>
      </w:pPr>
      <w:r w:rsidRPr="00E8464C">
        <w:rPr>
          <w:rFonts w:ascii="Arial" w:hAnsi="Arial" w:cs="Arial"/>
        </w:rPr>
        <w:t>derelict;</w:t>
      </w:r>
    </w:p>
    <w:p w14:paraId="03355D5F" w14:textId="77777777" w:rsidR="00E8464C" w:rsidRPr="00E8464C" w:rsidRDefault="00E8464C" w:rsidP="00E8464C">
      <w:pPr>
        <w:pStyle w:val="PlainText"/>
        <w:numPr>
          <w:ilvl w:val="1"/>
          <w:numId w:val="31"/>
        </w:numPr>
        <w:rPr>
          <w:rFonts w:ascii="Arial" w:hAnsi="Arial" w:cs="Arial"/>
        </w:rPr>
      </w:pPr>
      <w:r w:rsidRPr="00E8464C">
        <w:rPr>
          <w:rFonts w:ascii="Arial" w:hAnsi="Arial" w:cs="Arial"/>
        </w:rPr>
        <w:t>disused;</w:t>
      </w:r>
    </w:p>
    <w:p w14:paraId="314BABF3" w14:textId="77777777" w:rsidR="00E8464C" w:rsidRPr="00E8464C" w:rsidRDefault="00E8464C" w:rsidP="00E8464C">
      <w:pPr>
        <w:pStyle w:val="PlainText"/>
        <w:numPr>
          <w:ilvl w:val="1"/>
          <w:numId w:val="31"/>
        </w:numPr>
        <w:rPr>
          <w:rFonts w:ascii="Arial" w:hAnsi="Arial" w:cs="Arial"/>
        </w:rPr>
      </w:pPr>
      <w:r w:rsidRPr="00E8464C">
        <w:rPr>
          <w:rFonts w:ascii="Arial" w:hAnsi="Arial" w:cs="Arial"/>
        </w:rPr>
        <w:t>long-term vacant;</w:t>
      </w:r>
    </w:p>
    <w:p w14:paraId="3F106A16" w14:textId="77777777" w:rsidR="00E8464C" w:rsidRPr="00E8464C" w:rsidRDefault="00E8464C" w:rsidP="00E8464C">
      <w:pPr>
        <w:pStyle w:val="PlainText"/>
        <w:numPr>
          <w:ilvl w:val="1"/>
          <w:numId w:val="31"/>
        </w:numPr>
        <w:rPr>
          <w:rFonts w:ascii="Arial" w:hAnsi="Arial" w:cs="Arial"/>
        </w:rPr>
      </w:pPr>
      <w:r w:rsidRPr="00E8464C">
        <w:rPr>
          <w:rFonts w:ascii="Arial" w:hAnsi="Arial" w:cs="Arial"/>
        </w:rPr>
        <w:t>abandoned; or</w:t>
      </w:r>
    </w:p>
    <w:p w14:paraId="73C2B28B" w14:textId="77777777" w:rsidR="00E8464C" w:rsidRPr="00E8464C" w:rsidRDefault="00E8464C" w:rsidP="00E8464C">
      <w:pPr>
        <w:pStyle w:val="PlainText"/>
        <w:numPr>
          <w:ilvl w:val="1"/>
          <w:numId w:val="31"/>
        </w:numPr>
        <w:rPr>
          <w:rFonts w:ascii="Arial" w:hAnsi="Arial" w:cs="Arial"/>
        </w:rPr>
      </w:pPr>
      <w:r w:rsidRPr="00E8464C">
        <w:rPr>
          <w:rFonts w:ascii="Arial" w:hAnsi="Arial" w:cs="Arial"/>
        </w:rPr>
        <w:t>any equivalent category used by your service.</w:t>
      </w:r>
    </w:p>
    <w:p w14:paraId="0F48758F" w14:textId="77777777" w:rsidR="00E8464C" w:rsidRPr="00E8464C" w:rsidRDefault="00E8464C" w:rsidP="00E8464C">
      <w:pPr>
        <w:pStyle w:val="PlainText"/>
        <w:numPr>
          <w:ilvl w:val="0"/>
          <w:numId w:val="31"/>
        </w:numPr>
        <w:rPr>
          <w:rFonts w:ascii="Arial" w:hAnsi="Arial" w:cs="Arial"/>
        </w:rPr>
      </w:pPr>
      <w:r w:rsidRPr="00E8464C">
        <w:rPr>
          <w:rFonts w:ascii="Arial" w:hAnsi="Arial" w:cs="Arial"/>
        </w:rPr>
        <w:t>Of those incidents, please provide (where recorded):</w:t>
      </w:r>
      <w:r w:rsidRPr="00E8464C">
        <w:rPr>
          <w:rFonts w:ascii="Arial" w:hAnsi="Arial" w:cs="Arial"/>
        </w:rPr>
        <w:br/>
        <w:t>a) The number that resulted in fatalities.</w:t>
      </w:r>
      <w:r w:rsidRPr="00E8464C">
        <w:rPr>
          <w:rFonts w:ascii="Arial" w:hAnsi="Arial" w:cs="Arial"/>
        </w:rPr>
        <w:br/>
        <w:t>b) The number that resulted in non-fatal casualties.</w:t>
      </w:r>
      <w:r w:rsidRPr="00E8464C">
        <w:rPr>
          <w:rFonts w:ascii="Arial" w:hAnsi="Arial" w:cs="Arial"/>
        </w:rPr>
        <w:br/>
        <w:t>c) The number that were recorded as deliberate fires (arson).</w:t>
      </w:r>
    </w:p>
    <w:p w14:paraId="69D2BA8D" w14:textId="77777777" w:rsidR="00E8464C" w:rsidRPr="00E8464C" w:rsidRDefault="00E8464C" w:rsidP="00E8464C">
      <w:pPr>
        <w:pStyle w:val="PlainText"/>
        <w:numPr>
          <w:ilvl w:val="0"/>
          <w:numId w:val="31"/>
        </w:numPr>
        <w:rPr>
          <w:rFonts w:ascii="Arial" w:hAnsi="Arial" w:cs="Arial"/>
        </w:rPr>
      </w:pPr>
      <w:r w:rsidRPr="00E8464C">
        <w:rPr>
          <w:rFonts w:ascii="Arial" w:hAnsi="Arial" w:cs="Arial"/>
        </w:rPr>
        <w:t>If your service records the primary property type for these incidents, please provide a breakdown between:</w:t>
      </w:r>
    </w:p>
    <w:p w14:paraId="544B97A0" w14:textId="77777777" w:rsidR="00E8464C" w:rsidRPr="00E8464C" w:rsidRDefault="00E8464C" w:rsidP="00E8464C">
      <w:pPr>
        <w:pStyle w:val="PlainText"/>
        <w:numPr>
          <w:ilvl w:val="1"/>
          <w:numId w:val="31"/>
        </w:numPr>
        <w:rPr>
          <w:rFonts w:ascii="Arial" w:hAnsi="Arial" w:cs="Arial"/>
        </w:rPr>
      </w:pPr>
      <w:r w:rsidRPr="00E8464C">
        <w:rPr>
          <w:rFonts w:ascii="Arial" w:hAnsi="Arial" w:cs="Arial"/>
        </w:rPr>
        <w:t>Residential buildings</w:t>
      </w:r>
    </w:p>
    <w:p w14:paraId="7304BE3F" w14:textId="77777777" w:rsidR="00E8464C" w:rsidRPr="00E8464C" w:rsidRDefault="00E8464C" w:rsidP="00E8464C">
      <w:pPr>
        <w:pStyle w:val="PlainText"/>
        <w:numPr>
          <w:ilvl w:val="1"/>
          <w:numId w:val="31"/>
        </w:numPr>
        <w:rPr>
          <w:rFonts w:ascii="Arial" w:hAnsi="Arial" w:cs="Arial"/>
        </w:rPr>
      </w:pPr>
      <w:r w:rsidRPr="00E8464C">
        <w:rPr>
          <w:rFonts w:ascii="Arial" w:hAnsi="Arial" w:cs="Arial"/>
        </w:rPr>
        <w:t>Commercial/industrial buildings</w:t>
      </w:r>
    </w:p>
    <w:p w14:paraId="18037106" w14:textId="77777777" w:rsidR="00E8464C" w:rsidRPr="00E8464C" w:rsidRDefault="00E8464C" w:rsidP="00E8464C">
      <w:pPr>
        <w:pStyle w:val="PlainText"/>
        <w:numPr>
          <w:ilvl w:val="1"/>
          <w:numId w:val="31"/>
        </w:numPr>
        <w:rPr>
          <w:rFonts w:ascii="Arial" w:hAnsi="Arial" w:cs="Arial"/>
        </w:rPr>
      </w:pPr>
      <w:r w:rsidRPr="00E8464C">
        <w:rPr>
          <w:rFonts w:ascii="Arial" w:hAnsi="Arial" w:cs="Arial"/>
        </w:rPr>
        <w:t>Other buildings</w:t>
      </w:r>
    </w:p>
    <w:p w14:paraId="5713A9A7" w14:textId="77777777" w:rsidR="00E8464C" w:rsidRPr="00E8464C" w:rsidRDefault="00E8464C" w:rsidP="00E8464C">
      <w:pPr>
        <w:pStyle w:val="PlainText"/>
        <w:numPr>
          <w:ilvl w:val="0"/>
          <w:numId w:val="31"/>
        </w:numPr>
        <w:rPr>
          <w:rFonts w:ascii="Arial" w:hAnsi="Arial" w:cs="Arial"/>
        </w:rPr>
      </w:pPr>
      <w:r w:rsidRPr="00E8464C">
        <w:rPr>
          <w:rFonts w:ascii="Arial" w:hAnsi="Arial" w:cs="Arial"/>
        </w:rPr>
        <w:t>If your service does not use the terminology above, please provide the closest equivalent classification and explain how those incidents are recorded.</w:t>
      </w:r>
    </w:p>
    <w:p w14:paraId="28604788" w14:textId="77777777" w:rsidR="00E8464C" w:rsidRPr="00E8464C" w:rsidRDefault="00E8464C" w:rsidP="00E8464C">
      <w:pPr>
        <w:pStyle w:val="PlainText"/>
        <w:rPr>
          <w:rFonts w:ascii="Arial" w:hAnsi="Arial" w:cs="Arial"/>
        </w:rPr>
      </w:pPr>
      <w:r w:rsidRPr="00E8464C">
        <w:rPr>
          <w:rFonts w:ascii="Arial" w:hAnsi="Arial" w:cs="Arial"/>
        </w:rPr>
        <w:t> </w:t>
      </w:r>
    </w:p>
    <w:p w14:paraId="10A4FA69" w14:textId="77777777" w:rsidR="00E8464C" w:rsidRPr="00E8464C" w:rsidRDefault="00E8464C" w:rsidP="00E8464C">
      <w:pPr>
        <w:pStyle w:val="PlainText"/>
        <w:rPr>
          <w:rFonts w:ascii="Arial" w:hAnsi="Arial" w:cs="Arial"/>
        </w:rPr>
      </w:pPr>
      <w:r w:rsidRPr="00E8464C">
        <w:rPr>
          <w:rFonts w:ascii="Arial" w:hAnsi="Arial" w:cs="Arial"/>
          <w:b/>
          <w:bCs/>
        </w:rPr>
        <w:t>The response is:</w:t>
      </w:r>
    </w:p>
    <w:p w14:paraId="242744FE" w14:textId="77777777" w:rsidR="00E8464C" w:rsidRPr="00E8464C" w:rsidRDefault="00E8464C" w:rsidP="00E8464C">
      <w:pPr>
        <w:pStyle w:val="PlainText"/>
        <w:rPr>
          <w:rFonts w:ascii="Arial" w:hAnsi="Arial" w:cs="Arial"/>
        </w:rPr>
      </w:pPr>
      <w:r w:rsidRPr="00E8464C">
        <w:rPr>
          <w:rFonts w:ascii="Arial" w:hAnsi="Arial" w:cs="Arial"/>
          <w:b/>
          <w:bCs/>
        </w:rPr>
        <w:t> </w:t>
      </w:r>
    </w:p>
    <w:p w14:paraId="118E9C9E" w14:textId="77777777" w:rsidR="00E8464C" w:rsidRPr="00E8464C" w:rsidRDefault="00E8464C" w:rsidP="00E8464C">
      <w:pPr>
        <w:pStyle w:val="PlainText"/>
        <w:rPr>
          <w:rFonts w:ascii="Arial" w:hAnsi="Arial" w:cs="Arial"/>
        </w:rPr>
      </w:pPr>
      <w:r w:rsidRPr="00E8464C">
        <w:rPr>
          <w:rFonts w:ascii="Arial" w:hAnsi="Arial" w:cs="Arial"/>
        </w:rPr>
        <w:t xml:space="preserve">Please see the responses below. </w:t>
      </w:r>
    </w:p>
    <w:p w14:paraId="271B12CC" w14:textId="77777777" w:rsidR="00E8464C" w:rsidRPr="00E8464C" w:rsidRDefault="00E8464C" w:rsidP="00E8464C">
      <w:pPr>
        <w:pStyle w:val="PlainText"/>
        <w:rPr>
          <w:rFonts w:ascii="Arial" w:hAnsi="Arial" w:cs="Arial"/>
        </w:rPr>
      </w:pPr>
    </w:p>
    <w:p w14:paraId="54ACD4D4" w14:textId="77777777" w:rsidR="00E8464C" w:rsidRPr="00E8464C" w:rsidRDefault="00E8464C" w:rsidP="00E8464C">
      <w:pPr>
        <w:pStyle w:val="PlainText"/>
        <w:rPr>
          <w:rFonts w:ascii="Arial" w:hAnsi="Arial" w:cs="Arial"/>
        </w:rPr>
      </w:pPr>
      <w:r w:rsidRPr="00E8464C">
        <w:rPr>
          <w:rFonts w:ascii="Arial" w:hAnsi="Arial" w:cs="Arial"/>
        </w:rPr>
        <w:t>1. The number of incidents in building deemed vacant.</w:t>
      </w:r>
    </w:p>
    <w:p w14:paraId="056DB61D" w14:textId="77777777" w:rsidR="00E8464C" w:rsidRPr="00E8464C" w:rsidRDefault="00E8464C" w:rsidP="00E8464C">
      <w:pPr>
        <w:pStyle w:val="PlainText"/>
        <w:rPr>
          <w:rFonts w:ascii="Arial" w:hAnsi="Arial" w:cs="Arial"/>
        </w:rPr>
      </w:pPr>
    </w:p>
    <w:p w14:paraId="5CF03BFE" w14:textId="04DB31C3" w:rsidR="00E8464C" w:rsidRPr="00E8464C" w:rsidRDefault="00E8464C" w:rsidP="00E8464C">
      <w:pPr>
        <w:pStyle w:val="PlainText"/>
        <w:rPr>
          <w:rFonts w:ascii="Arial" w:hAnsi="Arial" w:cs="Arial"/>
        </w:rPr>
      </w:pPr>
      <w:r w:rsidRPr="00E8464C">
        <w:rPr>
          <w:rFonts w:ascii="Arial" w:hAnsi="Arial" w:cs="Arial"/>
        </w:rPr>
        <w:drawing>
          <wp:inline distT="0" distB="0" distL="0" distR="0" wp14:anchorId="7AD805DB" wp14:editId="3D5BC682">
            <wp:extent cx="5731510" cy="1402080"/>
            <wp:effectExtent l="0" t="0" r="2540" b="7620"/>
            <wp:docPr id="4580887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1402080"/>
                    </a:xfrm>
                    <a:prstGeom prst="rect">
                      <a:avLst/>
                    </a:prstGeom>
                    <a:noFill/>
                    <a:ln>
                      <a:noFill/>
                    </a:ln>
                  </pic:spPr>
                </pic:pic>
              </a:graphicData>
            </a:graphic>
          </wp:inline>
        </w:drawing>
      </w:r>
    </w:p>
    <w:p w14:paraId="073A67BA" w14:textId="77777777" w:rsidR="00E8464C" w:rsidRPr="00E8464C" w:rsidRDefault="00E8464C" w:rsidP="00E8464C">
      <w:pPr>
        <w:pStyle w:val="PlainText"/>
        <w:rPr>
          <w:rFonts w:ascii="Arial" w:hAnsi="Arial" w:cs="Arial"/>
        </w:rPr>
      </w:pPr>
    </w:p>
    <w:p w14:paraId="66AA05FD" w14:textId="77777777" w:rsidR="00E8464C" w:rsidRPr="00E8464C" w:rsidRDefault="00E8464C" w:rsidP="00E8464C">
      <w:pPr>
        <w:pStyle w:val="PlainText"/>
        <w:rPr>
          <w:rFonts w:ascii="Arial" w:hAnsi="Arial" w:cs="Arial"/>
        </w:rPr>
      </w:pPr>
      <w:r w:rsidRPr="00E8464C">
        <w:rPr>
          <w:rFonts w:ascii="Arial" w:hAnsi="Arial" w:cs="Arial"/>
        </w:rPr>
        <w:t>2a and b.</w:t>
      </w:r>
    </w:p>
    <w:p w14:paraId="23B49653" w14:textId="77777777" w:rsidR="00E8464C" w:rsidRPr="00E8464C" w:rsidRDefault="00E8464C" w:rsidP="00E8464C">
      <w:pPr>
        <w:pStyle w:val="PlainText"/>
        <w:rPr>
          <w:rFonts w:ascii="Arial" w:hAnsi="Arial" w:cs="Arial"/>
        </w:rPr>
      </w:pPr>
      <w:r w:rsidRPr="00E8464C">
        <w:rPr>
          <w:rFonts w:ascii="Arial" w:hAnsi="Arial" w:cs="Arial"/>
        </w:rPr>
        <w:t>None recorded</w:t>
      </w:r>
    </w:p>
    <w:p w14:paraId="61F7B8B4" w14:textId="77777777" w:rsidR="00E8464C" w:rsidRPr="00E8464C" w:rsidRDefault="00E8464C" w:rsidP="00E8464C">
      <w:pPr>
        <w:pStyle w:val="PlainText"/>
        <w:rPr>
          <w:rFonts w:ascii="Arial" w:hAnsi="Arial" w:cs="Arial"/>
        </w:rPr>
      </w:pPr>
    </w:p>
    <w:p w14:paraId="7775C753" w14:textId="77777777" w:rsidR="00E8464C" w:rsidRPr="00E8464C" w:rsidRDefault="00E8464C" w:rsidP="00E8464C">
      <w:pPr>
        <w:pStyle w:val="PlainText"/>
        <w:rPr>
          <w:rFonts w:ascii="Arial" w:hAnsi="Arial" w:cs="Arial"/>
        </w:rPr>
      </w:pPr>
      <w:r w:rsidRPr="00E8464C">
        <w:rPr>
          <w:rFonts w:ascii="Arial" w:hAnsi="Arial" w:cs="Arial"/>
        </w:rPr>
        <w:t xml:space="preserve">2c. The number of vacant properties separated into accidental and deliberate. </w:t>
      </w:r>
    </w:p>
    <w:p w14:paraId="7C6CB79B" w14:textId="77777777" w:rsidR="00E8464C" w:rsidRPr="00E8464C" w:rsidRDefault="00E8464C" w:rsidP="00E8464C">
      <w:pPr>
        <w:pStyle w:val="PlainText"/>
        <w:rPr>
          <w:rFonts w:ascii="Arial" w:hAnsi="Arial" w:cs="Arial"/>
        </w:rPr>
      </w:pPr>
    </w:p>
    <w:p w14:paraId="71CCAA45" w14:textId="22AC2154" w:rsidR="00E8464C" w:rsidRPr="00E8464C" w:rsidRDefault="00E8464C" w:rsidP="00E8464C">
      <w:pPr>
        <w:pStyle w:val="PlainText"/>
        <w:rPr>
          <w:rFonts w:ascii="Arial" w:hAnsi="Arial" w:cs="Arial"/>
        </w:rPr>
      </w:pPr>
      <w:r w:rsidRPr="00E8464C">
        <w:rPr>
          <w:rFonts w:ascii="Arial" w:hAnsi="Arial" w:cs="Arial"/>
        </w:rPr>
        <w:lastRenderedPageBreak/>
        <w:drawing>
          <wp:inline distT="0" distB="0" distL="0" distR="0" wp14:anchorId="4C65974C" wp14:editId="5C437353">
            <wp:extent cx="4015740" cy="1912620"/>
            <wp:effectExtent l="0" t="0" r="3810" b="11430"/>
            <wp:docPr id="3224219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015740" cy="1912620"/>
                    </a:xfrm>
                    <a:prstGeom prst="rect">
                      <a:avLst/>
                    </a:prstGeom>
                    <a:noFill/>
                    <a:ln>
                      <a:noFill/>
                    </a:ln>
                  </pic:spPr>
                </pic:pic>
              </a:graphicData>
            </a:graphic>
          </wp:inline>
        </w:drawing>
      </w:r>
    </w:p>
    <w:p w14:paraId="53AD07BC" w14:textId="77777777" w:rsidR="00E8464C" w:rsidRPr="00E8464C" w:rsidRDefault="00E8464C" w:rsidP="00E8464C">
      <w:pPr>
        <w:pStyle w:val="PlainText"/>
        <w:rPr>
          <w:rFonts w:ascii="Arial" w:hAnsi="Arial" w:cs="Arial"/>
        </w:rPr>
      </w:pPr>
    </w:p>
    <w:p w14:paraId="300E9C14" w14:textId="77777777" w:rsidR="00E8464C" w:rsidRPr="00E8464C" w:rsidRDefault="00E8464C" w:rsidP="00E8464C">
      <w:pPr>
        <w:pStyle w:val="PlainText"/>
        <w:rPr>
          <w:rFonts w:ascii="Arial" w:hAnsi="Arial" w:cs="Arial"/>
        </w:rPr>
      </w:pPr>
      <w:r w:rsidRPr="00E8464C">
        <w:rPr>
          <w:rFonts w:ascii="Arial" w:hAnsi="Arial" w:cs="Arial"/>
        </w:rPr>
        <w:t xml:space="preserve">3.Property type separated by Commercial, Domestic dwellings and Other. </w:t>
      </w:r>
    </w:p>
    <w:p w14:paraId="3B866A81" w14:textId="77777777" w:rsidR="00E8464C" w:rsidRPr="00E8464C" w:rsidRDefault="00E8464C" w:rsidP="00E8464C">
      <w:pPr>
        <w:pStyle w:val="PlainText"/>
        <w:rPr>
          <w:rFonts w:ascii="Arial" w:hAnsi="Arial" w:cs="Arial"/>
        </w:rPr>
      </w:pPr>
    </w:p>
    <w:p w14:paraId="2EB0BC64" w14:textId="543CD071" w:rsidR="00E8464C" w:rsidRPr="00E8464C" w:rsidRDefault="00E8464C" w:rsidP="00E8464C">
      <w:pPr>
        <w:pStyle w:val="PlainText"/>
        <w:rPr>
          <w:rFonts w:ascii="Arial" w:hAnsi="Arial" w:cs="Arial"/>
        </w:rPr>
      </w:pPr>
      <w:r w:rsidRPr="00E8464C">
        <w:rPr>
          <w:rFonts w:ascii="Arial" w:hAnsi="Arial" w:cs="Arial"/>
        </w:rPr>
        <w:drawing>
          <wp:inline distT="0" distB="0" distL="0" distR="0" wp14:anchorId="706A1872" wp14:editId="01D7F0C8">
            <wp:extent cx="4526280" cy="3832860"/>
            <wp:effectExtent l="0" t="0" r="7620" b="15240"/>
            <wp:docPr id="5112374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526280" cy="3832860"/>
                    </a:xfrm>
                    <a:prstGeom prst="rect">
                      <a:avLst/>
                    </a:prstGeom>
                    <a:noFill/>
                    <a:ln>
                      <a:noFill/>
                    </a:ln>
                  </pic:spPr>
                </pic:pic>
              </a:graphicData>
            </a:graphic>
          </wp:inline>
        </w:drawing>
      </w:r>
    </w:p>
    <w:p w14:paraId="4D3826E3" w14:textId="77777777" w:rsidR="00E8464C" w:rsidRPr="00E8464C" w:rsidRDefault="00E8464C" w:rsidP="00E8464C">
      <w:pPr>
        <w:pStyle w:val="PlainText"/>
        <w:rPr>
          <w:rFonts w:ascii="Arial" w:hAnsi="Arial" w:cs="Arial"/>
        </w:rPr>
      </w:pPr>
      <w:r w:rsidRPr="00E8464C">
        <w:rPr>
          <w:rFonts w:ascii="Arial" w:hAnsi="Arial" w:cs="Arial"/>
        </w:rPr>
        <w: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14"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C438A"/>
    <w:multiLevelType w:val="multilevel"/>
    <w:tmpl w:val="987A27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9"/>
  </w:num>
  <w:num w:numId="9" w16cid:durableId="89581631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5"/>
  </w:num>
  <w:num w:numId="17" w16cid:durableId="11688289">
    <w:abstractNumId w:val="9"/>
  </w:num>
  <w:num w:numId="18" w16cid:durableId="1148395557">
    <w:abstractNumId w:val="4"/>
  </w:num>
  <w:num w:numId="19" w16cid:durableId="1546332959">
    <w:abstractNumId w:val="13"/>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6"/>
  </w:num>
  <w:num w:numId="24" w16cid:durableId="1381630831">
    <w:abstractNumId w:val="22"/>
  </w:num>
  <w:num w:numId="25" w16cid:durableId="1822384468">
    <w:abstractNumId w:val="11"/>
  </w:num>
  <w:num w:numId="26" w16cid:durableId="474107424">
    <w:abstractNumId w:val="2"/>
  </w:num>
  <w:num w:numId="27" w16cid:durableId="777797071">
    <w:abstractNumId w:val="29"/>
  </w:num>
  <w:num w:numId="28" w16cid:durableId="328754138">
    <w:abstractNumId w:val="24"/>
  </w:num>
  <w:num w:numId="29" w16cid:durableId="1034843774">
    <w:abstractNumId w:val="1"/>
  </w:num>
  <w:num w:numId="30" w16cid:durableId="365328125">
    <w:abstractNumId w:val="17"/>
  </w:num>
  <w:num w:numId="31" w16cid:durableId="97302379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0AEC"/>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2A8B"/>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464C"/>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4.png@01DD24C8.9450DF1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3.png@01DD24C8.9450DF1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cid:image002.png@01DD24C8.9450DF10" TargetMode="External"/><Relationship Id="rId14" Type="http://schemas.openxmlformats.org/officeDocument/2006/relationships/hyperlink" Target="https://newsletter.ico.org.uk/c/1lULiJldYNwfIFlCf3c4BKJ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2026-08-05T10:05:00Z</dcterms:created>
  <dcterms:modified xsi:type="dcterms:W3CDTF">2026-08-05T10:05:00Z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