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8E4DC49"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EC0224">
        <w:rPr>
          <w:rFonts w:ascii="Arial" w:hAnsi="Arial" w:cs="Arial"/>
          <w:b/>
          <w:bCs/>
        </w:rPr>
        <w:t>1</w:t>
      </w:r>
      <w:r w:rsidR="000B2F07">
        <w:rPr>
          <w:rFonts w:ascii="Arial" w:hAnsi="Arial" w:cs="Arial"/>
          <w:b/>
          <w:bCs/>
        </w:rPr>
        <w:t>59 – Language Service Tenders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58A0E97" w14:textId="77777777" w:rsidR="000B2F07" w:rsidRPr="000B2F07" w:rsidRDefault="000B2F07" w:rsidP="000B2F07">
      <w:pPr>
        <w:numPr>
          <w:ilvl w:val="0"/>
          <w:numId w:val="45"/>
        </w:numPr>
        <w:spacing w:line="240" w:lineRule="auto"/>
        <w:rPr>
          <w:rFonts w:ascii="Arial" w:hAnsi="Arial" w:cs="Arial"/>
          <w:color w:val="000000"/>
          <w:lang w:eastAsia="en-GB"/>
        </w:rPr>
      </w:pPr>
      <w:r w:rsidRPr="000B2F07">
        <w:rPr>
          <w:rFonts w:ascii="Arial" w:hAnsi="Arial" w:cs="Arial"/>
          <w:b/>
          <w:bCs/>
          <w:color w:val="000000"/>
          <w:lang w:eastAsia="en-GB"/>
        </w:rPr>
        <w:t>When the organisation last ran a procurement or tender process for language services</w:t>
      </w:r>
      <w:r w:rsidRPr="000B2F07">
        <w:rPr>
          <w:rFonts w:ascii="Arial" w:hAnsi="Arial" w:cs="Arial"/>
          <w:color w:val="000000"/>
          <w:lang w:eastAsia="en-GB"/>
        </w:rPr>
        <w:t>, including (but not limited to) translation, interpretation, or transcription services.</w:t>
      </w:r>
    </w:p>
    <w:p w14:paraId="6C5E677B" w14:textId="77777777" w:rsidR="000B2F07" w:rsidRPr="000B2F07" w:rsidRDefault="000B2F07" w:rsidP="000B2F07">
      <w:pPr>
        <w:numPr>
          <w:ilvl w:val="0"/>
          <w:numId w:val="45"/>
        </w:numPr>
        <w:spacing w:line="240" w:lineRule="auto"/>
        <w:rPr>
          <w:rFonts w:ascii="Arial" w:hAnsi="Arial" w:cs="Arial"/>
          <w:color w:val="000000"/>
          <w:lang w:eastAsia="en-GB"/>
        </w:rPr>
      </w:pPr>
      <w:r w:rsidRPr="000B2F07">
        <w:rPr>
          <w:rFonts w:ascii="Arial" w:hAnsi="Arial" w:cs="Arial"/>
          <w:b/>
          <w:bCs/>
          <w:color w:val="000000"/>
          <w:lang w:eastAsia="en-GB"/>
        </w:rPr>
        <w:t>The evaluation weighting used in that tender</w:t>
      </w:r>
      <w:r w:rsidRPr="000B2F07">
        <w:rPr>
          <w:rFonts w:ascii="Arial" w:hAnsi="Arial" w:cs="Arial"/>
          <w:color w:val="000000"/>
          <w:lang w:eastAsia="en-GB"/>
        </w:rPr>
        <w:t>, specifically the percentage weighting allocated to quality and the percentage weighting allocated to price (e.g., 70% quality / 30% price).</w:t>
      </w:r>
    </w:p>
    <w:p w14:paraId="7CB4D576" w14:textId="77777777" w:rsidR="000B2F07" w:rsidRPr="000B2F07" w:rsidRDefault="000B2F07" w:rsidP="000B2F07">
      <w:pPr>
        <w:numPr>
          <w:ilvl w:val="0"/>
          <w:numId w:val="45"/>
        </w:numPr>
        <w:spacing w:line="240" w:lineRule="auto"/>
        <w:rPr>
          <w:rFonts w:ascii="Arial" w:hAnsi="Arial" w:cs="Arial"/>
          <w:color w:val="000000"/>
          <w:lang w:eastAsia="en-GB"/>
        </w:rPr>
      </w:pPr>
      <w:r w:rsidRPr="000B2F07">
        <w:rPr>
          <w:rFonts w:ascii="Arial" w:hAnsi="Arial" w:cs="Arial"/>
          <w:b/>
          <w:bCs/>
          <w:color w:val="000000"/>
          <w:lang w:eastAsia="en-GB"/>
        </w:rPr>
        <w:t>The quality and price scores awarded to each bidder</w:t>
      </w:r>
      <w:r w:rsidRPr="000B2F07">
        <w:rPr>
          <w:rFonts w:ascii="Arial" w:hAnsi="Arial" w:cs="Arial"/>
          <w:color w:val="000000"/>
          <w:lang w:eastAsia="en-GB"/>
        </w:rPr>
        <w:t> in that tender, including:</w:t>
      </w:r>
    </w:p>
    <w:p w14:paraId="406E12C4" w14:textId="77777777" w:rsidR="000B2F07" w:rsidRPr="000B2F07" w:rsidRDefault="000B2F07" w:rsidP="000B2F07">
      <w:pPr>
        <w:numPr>
          <w:ilvl w:val="1"/>
          <w:numId w:val="45"/>
        </w:numPr>
        <w:spacing w:line="240" w:lineRule="auto"/>
        <w:rPr>
          <w:rFonts w:ascii="Arial" w:hAnsi="Arial" w:cs="Arial"/>
          <w:color w:val="000000"/>
          <w:lang w:eastAsia="en-GB"/>
        </w:rPr>
      </w:pPr>
      <w:r w:rsidRPr="000B2F07">
        <w:rPr>
          <w:rFonts w:ascii="Arial" w:hAnsi="Arial" w:cs="Arial"/>
          <w:color w:val="000000"/>
          <w:lang w:eastAsia="en-GB"/>
        </w:rPr>
        <w:t>The name of each bidder</w:t>
      </w:r>
    </w:p>
    <w:p w14:paraId="59D2CFA1" w14:textId="77777777" w:rsidR="000B2F07" w:rsidRPr="000B2F07" w:rsidRDefault="000B2F07" w:rsidP="000B2F07">
      <w:pPr>
        <w:numPr>
          <w:ilvl w:val="1"/>
          <w:numId w:val="45"/>
        </w:numPr>
        <w:spacing w:line="240" w:lineRule="auto"/>
        <w:rPr>
          <w:rFonts w:ascii="Arial" w:hAnsi="Arial" w:cs="Arial"/>
          <w:color w:val="000000"/>
          <w:lang w:eastAsia="en-GB"/>
        </w:rPr>
      </w:pPr>
      <w:r w:rsidRPr="000B2F07">
        <w:rPr>
          <w:rFonts w:ascii="Arial" w:hAnsi="Arial" w:cs="Arial"/>
          <w:color w:val="000000"/>
          <w:lang w:eastAsia="en-GB"/>
        </w:rPr>
        <w:t>The quality score for each bidder.</w:t>
      </w:r>
    </w:p>
    <w:p w14:paraId="077438F2" w14:textId="77777777" w:rsidR="000B2F07" w:rsidRPr="000B2F07" w:rsidRDefault="000B2F07" w:rsidP="000B2F07">
      <w:pPr>
        <w:numPr>
          <w:ilvl w:val="1"/>
          <w:numId w:val="45"/>
        </w:numPr>
        <w:spacing w:line="240" w:lineRule="auto"/>
        <w:rPr>
          <w:rFonts w:ascii="Arial" w:hAnsi="Arial" w:cs="Arial"/>
          <w:color w:val="000000"/>
          <w:lang w:eastAsia="en-GB"/>
        </w:rPr>
      </w:pPr>
      <w:r w:rsidRPr="000B2F07">
        <w:rPr>
          <w:rFonts w:ascii="Arial" w:hAnsi="Arial" w:cs="Arial"/>
          <w:color w:val="000000"/>
          <w:lang w:eastAsia="en-GB"/>
        </w:rPr>
        <w:t>The price score for each bidder.</w:t>
      </w:r>
    </w:p>
    <w:p w14:paraId="10B94D25" w14:textId="77777777" w:rsidR="000B2F07" w:rsidRPr="000B2F07" w:rsidRDefault="000B2F07" w:rsidP="000B2F07">
      <w:pPr>
        <w:numPr>
          <w:ilvl w:val="1"/>
          <w:numId w:val="45"/>
        </w:numPr>
        <w:spacing w:line="240" w:lineRule="auto"/>
        <w:rPr>
          <w:rFonts w:ascii="Arial" w:hAnsi="Arial" w:cs="Arial"/>
          <w:color w:val="000000"/>
          <w:lang w:eastAsia="en-GB"/>
        </w:rPr>
      </w:pPr>
      <w:r w:rsidRPr="000B2F07">
        <w:rPr>
          <w:rFonts w:ascii="Arial" w:hAnsi="Arial" w:cs="Arial"/>
          <w:color w:val="000000"/>
          <w:lang w:eastAsia="en-GB"/>
        </w:rPr>
        <w:t>The total score for each bidder </w:t>
      </w:r>
    </w:p>
    <w:p w14:paraId="63DE82A0" w14:textId="36F9332B"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4B47B73D" w14:textId="77777777" w:rsidR="00B3223D" w:rsidRPr="00B3223D" w:rsidRDefault="00B3223D" w:rsidP="00B3223D">
      <w:pPr>
        <w:pStyle w:val="PlainText"/>
        <w:rPr>
          <w:rFonts w:ascii="Arial" w:hAnsi="Arial" w:cs="Arial"/>
        </w:rPr>
      </w:pPr>
      <w:r w:rsidRPr="00B3223D">
        <w:rPr>
          <w:rFonts w:ascii="Arial" w:hAnsi="Arial" w:cs="Arial"/>
        </w:rPr>
        <w:t>Humberside Fire and Rescue Service have not ran a procurement or tender process for language services.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F4056"/>
    <w:multiLevelType w:val="multilevel"/>
    <w:tmpl w:val="D9ECA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4"/>
  </w:num>
  <w:num w:numId="2" w16cid:durableId="201406552">
    <w:abstractNumId w:val="23"/>
  </w:num>
  <w:num w:numId="3" w16cid:durableId="1007940">
    <w:abstractNumId w:val="39"/>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01583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037D"/>
    <w:rsid w:val="000313E8"/>
    <w:rsid w:val="00034622"/>
    <w:rsid w:val="000346DE"/>
    <w:rsid w:val="000367B3"/>
    <w:rsid w:val="00052A1B"/>
    <w:rsid w:val="000746D6"/>
    <w:rsid w:val="00077DA0"/>
    <w:rsid w:val="00094D19"/>
    <w:rsid w:val="000B2F07"/>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2DD2"/>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4334"/>
    <w:rsid w:val="00AB59A1"/>
    <w:rsid w:val="00AE3A8D"/>
    <w:rsid w:val="00B2525F"/>
    <w:rsid w:val="00B27E14"/>
    <w:rsid w:val="00B3223D"/>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2026-04-10T12:08:00Z</dcterms:created>
  <dcterms:modified xsi:type="dcterms:W3CDTF">2026-04-10T12:08:00Z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