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2C58B417"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81788A">
        <w:rPr>
          <w:rFonts w:ascii="Arial" w:hAnsi="Arial" w:cs="Arial"/>
          <w:b/>
          <w:bCs/>
        </w:rPr>
        <w:t>151 – Fire Investigation</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055FADC7" w14:textId="77777777" w:rsidR="0081788A" w:rsidRPr="0081788A" w:rsidRDefault="0081788A" w:rsidP="0081788A">
      <w:pPr>
        <w:spacing w:line="240" w:lineRule="auto"/>
        <w:rPr>
          <w:rFonts w:ascii="Arial" w:hAnsi="Arial" w:cs="Arial"/>
          <w:color w:val="000000"/>
          <w:lang w:eastAsia="en-GB"/>
        </w:rPr>
      </w:pPr>
      <w:r w:rsidRPr="0081788A">
        <w:rPr>
          <w:rFonts w:ascii="Arial" w:hAnsi="Arial" w:cs="Arial"/>
          <w:color w:val="000000"/>
          <w:lang w:eastAsia="en-GB"/>
        </w:rPr>
        <w:t xml:space="preserve">Could you please offer a rough estimate of how many serious incidents (where fire investigation was required) your department deals with </w:t>
      </w:r>
      <w:proofErr w:type="gramStart"/>
      <w:r w:rsidRPr="0081788A">
        <w:rPr>
          <w:rFonts w:ascii="Arial" w:hAnsi="Arial" w:cs="Arial"/>
          <w:color w:val="000000"/>
          <w:lang w:eastAsia="en-GB"/>
        </w:rPr>
        <w:t>on a monthly basis</w:t>
      </w:r>
      <w:proofErr w:type="gramEnd"/>
      <w:r w:rsidRPr="0081788A">
        <w:rPr>
          <w:rFonts w:ascii="Arial" w:hAnsi="Arial" w:cs="Arial"/>
          <w:color w:val="000000"/>
          <w:lang w:eastAsia="en-GB"/>
        </w:rPr>
        <w:t xml:space="preserve"> for the last 12 months?</w:t>
      </w:r>
    </w:p>
    <w:p w14:paraId="429A6CB5" w14:textId="77777777" w:rsidR="0081788A" w:rsidRPr="0081788A" w:rsidRDefault="0081788A" w:rsidP="0081788A">
      <w:pPr>
        <w:spacing w:line="240" w:lineRule="auto"/>
        <w:rPr>
          <w:rFonts w:ascii="Arial" w:hAnsi="Arial" w:cs="Arial"/>
          <w:color w:val="000000"/>
          <w:lang w:eastAsia="en-GB"/>
        </w:rPr>
      </w:pPr>
      <w:r w:rsidRPr="0081788A">
        <w:rPr>
          <w:rFonts w:ascii="Arial" w:hAnsi="Arial" w:cs="Arial"/>
          <w:color w:val="000000"/>
          <w:lang w:eastAsia="en-GB"/>
        </w:rPr>
        <w:t> </w:t>
      </w:r>
    </w:p>
    <w:p w14:paraId="3949252F" w14:textId="77777777" w:rsidR="0081788A" w:rsidRPr="0081788A" w:rsidRDefault="0081788A" w:rsidP="0081788A">
      <w:pPr>
        <w:spacing w:line="240" w:lineRule="auto"/>
        <w:rPr>
          <w:rFonts w:ascii="Arial" w:hAnsi="Arial" w:cs="Arial"/>
          <w:color w:val="000000"/>
          <w:lang w:eastAsia="en-GB"/>
        </w:rPr>
      </w:pPr>
      <w:r w:rsidRPr="0081788A">
        <w:rPr>
          <w:rFonts w:ascii="Arial" w:hAnsi="Arial" w:cs="Arial"/>
          <w:color w:val="000000"/>
          <w:lang w:eastAsia="en-GB"/>
        </w:rPr>
        <w:t>Do you have any recent examples in the last 12 months of when a thorough investigation has been required into a fire?</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320AA65E" w14:textId="77777777" w:rsidR="00020A49" w:rsidRPr="00020A49" w:rsidRDefault="00020A49" w:rsidP="00020A49">
      <w:pPr>
        <w:pStyle w:val="PlainText"/>
        <w:rPr>
          <w:rFonts w:ascii="Arial" w:hAnsi="Arial" w:cs="Arial"/>
        </w:rPr>
      </w:pPr>
      <w:r w:rsidRPr="00020A49">
        <w:rPr>
          <w:rFonts w:ascii="Arial" w:hAnsi="Arial" w:cs="Arial"/>
          <w:b/>
          <w:bCs/>
        </w:rPr>
        <w:t> </w:t>
      </w:r>
    </w:p>
    <w:p w14:paraId="5D9D2AA8" w14:textId="77777777" w:rsidR="00020A49" w:rsidRPr="00020A49" w:rsidRDefault="00020A49" w:rsidP="00020A49">
      <w:pPr>
        <w:pStyle w:val="PlainText"/>
        <w:rPr>
          <w:rFonts w:ascii="Arial" w:hAnsi="Arial" w:cs="Arial"/>
        </w:rPr>
      </w:pPr>
      <w:r w:rsidRPr="00020A49">
        <w:rPr>
          <w:rFonts w:ascii="Arial" w:hAnsi="Arial" w:cs="Arial"/>
        </w:rPr>
        <w:t xml:space="preserve">The below figures were located through a key word search in the summaries of incidents as we do not officially record if a Fire Investigation occurred on our data system, so this is an estimate. </w:t>
      </w:r>
    </w:p>
    <w:p w14:paraId="717A45F2" w14:textId="77777777" w:rsidR="00020A49" w:rsidRPr="00020A49" w:rsidRDefault="00020A49" w:rsidP="00020A49">
      <w:pPr>
        <w:pStyle w:val="PlainText"/>
        <w:rPr>
          <w:rFonts w:ascii="Arial" w:hAnsi="Arial" w:cs="Arial"/>
        </w:rPr>
      </w:pPr>
      <w:r w:rsidRPr="00020A49">
        <w:rPr>
          <w:rFonts w:ascii="Arial" w:hAnsi="Arial" w:cs="Arial"/>
        </w:rPr>
        <w:t> </w:t>
      </w:r>
    </w:p>
    <w:tbl>
      <w:tblPr>
        <w:tblW w:w="5840" w:type="dxa"/>
        <w:tblInd w:w="-3" w:type="dxa"/>
        <w:tblCellMar>
          <w:left w:w="0" w:type="dxa"/>
          <w:right w:w="0" w:type="dxa"/>
        </w:tblCellMar>
        <w:tblLook w:val="04A0" w:firstRow="1" w:lastRow="0" w:firstColumn="1" w:lastColumn="0" w:noHBand="0" w:noVBand="1"/>
      </w:tblPr>
      <w:tblGrid>
        <w:gridCol w:w="706"/>
        <w:gridCol w:w="595"/>
        <w:gridCol w:w="644"/>
        <w:gridCol w:w="608"/>
        <w:gridCol w:w="534"/>
        <w:gridCol w:w="644"/>
        <w:gridCol w:w="620"/>
        <w:gridCol w:w="583"/>
        <w:gridCol w:w="632"/>
        <w:gridCol w:w="620"/>
        <w:gridCol w:w="706"/>
        <w:gridCol w:w="720"/>
      </w:tblGrid>
      <w:tr w:rsidR="00020A49" w:rsidRPr="00020A49" w14:paraId="687F9F3D" w14:textId="77777777">
        <w:trPr>
          <w:trHeight w:val="300"/>
        </w:trPr>
        <w:tc>
          <w:tcPr>
            <w:tcW w:w="540" w:type="dxa"/>
            <w:tcBorders>
              <w:top w:val="single" w:sz="8" w:space="0" w:color="auto"/>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7ADA49B9" w14:textId="77777777" w:rsidR="00020A49" w:rsidRPr="00020A49" w:rsidRDefault="00020A49" w:rsidP="00020A49">
            <w:pPr>
              <w:pStyle w:val="PlainText"/>
              <w:rPr>
                <w:rFonts w:ascii="Arial" w:hAnsi="Arial" w:cs="Arial"/>
                <w:b/>
                <w:bCs/>
              </w:rPr>
            </w:pPr>
            <w:r w:rsidRPr="00020A49">
              <w:rPr>
                <w:rFonts w:ascii="Arial" w:hAnsi="Arial" w:cs="Arial"/>
                <w:b/>
                <w:bCs/>
              </w:rPr>
              <w:t>2025</w:t>
            </w:r>
          </w:p>
        </w:tc>
        <w:tc>
          <w:tcPr>
            <w:tcW w:w="42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234B454E" w14:textId="77777777" w:rsidR="00020A49" w:rsidRPr="00020A49" w:rsidRDefault="00020A49" w:rsidP="00020A49">
            <w:pPr>
              <w:pStyle w:val="PlainText"/>
              <w:rPr>
                <w:rFonts w:ascii="Arial" w:hAnsi="Arial" w:cs="Arial"/>
                <w:b/>
                <w:bCs/>
              </w:rPr>
            </w:pPr>
            <w:r w:rsidRPr="00020A49">
              <w:rPr>
                <w:rFonts w:ascii="Arial" w:hAnsi="Arial" w:cs="Arial"/>
                <w:b/>
                <w:bCs/>
              </w:rPr>
              <w:t> </w:t>
            </w:r>
          </w:p>
        </w:tc>
        <w:tc>
          <w:tcPr>
            <w:tcW w:w="48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19AE87FF" w14:textId="77777777" w:rsidR="00020A49" w:rsidRPr="00020A49" w:rsidRDefault="00020A49" w:rsidP="00020A49">
            <w:pPr>
              <w:pStyle w:val="PlainText"/>
              <w:rPr>
                <w:rFonts w:ascii="Arial" w:hAnsi="Arial" w:cs="Arial"/>
                <w:b/>
                <w:bCs/>
              </w:rPr>
            </w:pPr>
            <w:r w:rsidRPr="00020A49">
              <w:rPr>
                <w:rFonts w:ascii="Arial" w:hAnsi="Arial" w:cs="Arial"/>
                <w:b/>
                <w:bCs/>
              </w:rPr>
              <w:t> </w:t>
            </w:r>
          </w:p>
        </w:tc>
        <w:tc>
          <w:tcPr>
            <w:tcW w:w="42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57A40020" w14:textId="77777777" w:rsidR="00020A49" w:rsidRPr="00020A49" w:rsidRDefault="00020A49" w:rsidP="00020A49">
            <w:pPr>
              <w:pStyle w:val="PlainText"/>
              <w:rPr>
                <w:rFonts w:ascii="Arial" w:hAnsi="Arial" w:cs="Arial"/>
                <w:b/>
                <w:bCs/>
              </w:rPr>
            </w:pPr>
            <w:r w:rsidRPr="00020A49">
              <w:rPr>
                <w:rFonts w:ascii="Arial" w:hAnsi="Arial" w:cs="Arial"/>
                <w:b/>
                <w:bCs/>
              </w:rPr>
              <w:t> </w:t>
            </w:r>
          </w:p>
        </w:tc>
        <w:tc>
          <w:tcPr>
            <w:tcW w:w="36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49A5B832" w14:textId="77777777" w:rsidR="00020A49" w:rsidRPr="00020A49" w:rsidRDefault="00020A49" w:rsidP="00020A49">
            <w:pPr>
              <w:pStyle w:val="PlainText"/>
              <w:rPr>
                <w:rFonts w:ascii="Arial" w:hAnsi="Arial" w:cs="Arial"/>
                <w:b/>
                <w:bCs/>
              </w:rPr>
            </w:pPr>
            <w:r w:rsidRPr="00020A49">
              <w:rPr>
                <w:rFonts w:ascii="Arial" w:hAnsi="Arial" w:cs="Arial"/>
                <w:b/>
                <w:bCs/>
              </w:rPr>
              <w:t> </w:t>
            </w:r>
          </w:p>
        </w:tc>
        <w:tc>
          <w:tcPr>
            <w:tcW w:w="46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75983791" w14:textId="77777777" w:rsidR="00020A49" w:rsidRPr="00020A49" w:rsidRDefault="00020A49" w:rsidP="00020A49">
            <w:pPr>
              <w:pStyle w:val="PlainText"/>
              <w:rPr>
                <w:rFonts w:ascii="Arial" w:hAnsi="Arial" w:cs="Arial"/>
                <w:b/>
                <w:bCs/>
              </w:rPr>
            </w:pPr>
            <w:r w:rsidRPr="00020A49">
              <w:rPr>
                <w:rFonts w:ascii="Arial" w:hAnsi="Arial" w:cs="Arial"/>
                <w:b/>
                <w:bCs/>
              </w:rPr>
              <w:t> </w:t>
            </w:r>
          </w:p>
        </w:tc>
        <w:tc>
          <w:tcPr>
            <w:tcW w:w="46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6B98BAF9" w14:textId="77777777" w:rsidR="00020A49" w:rsidRPr="00020A49" w:rsidRDefault="00020A49" w:rsidP="00020A49">
            <w:pPr>
              <w:pStyle w:val="PlainText"/>
              <w:rPr>
                <w:rFonts w:ascii="Arial" w:hAnsi="Arial" w:cs="Arial"/>
                <w:b/>
                <w:bCs/>
              </w:rPr>
            </w:pPr>
            <w:r w:rsidRPr="00020A49">
              <w:rPr>
                <w:rFonts w:ascii="Arial" w:hAnsi="Arial" w:cs="Arial"/>
                <w:b/>
                <w:bCs/>
              </w:rPr>
              <w:t> </w:t>
            </w:r>
          </w:p>
        </w:tc>
        <w:tc>
          <w:tcPr>
            <w:tcW w:w="44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5D49C1B0" w14:textId="77777777" w:rsidR="00020A49" w:rsidRPr="00020A49" w:rsidRDefault="00020A49" w:rsidP="00020A49">
            <w:pPr>
              <w:pStyle w:val="PlainText"/>
              <w:rPr>
                <w:rFonts w:ascii="Arial" w:hAnsi="Arial" w:cs="Arial"/>
                <w:b/>
                <w:bCs/>
              </w:rPr>
            </w:pPr>
            <w:r w:rsidRPr="00020A49">
              <w:rPr>
                <w:rFonts w:ascii="Arial" w:hAnsi="Arial" w:cs="Arial"/>
                <w:b/>
                <w:bCs/>
              </w:rPr>
              <w:t> </w:t>
            </w:r>
          </w:p>
        </w:tc>
        <w:tc>
          <w:tcPr>
            <w:tcW w:w="48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7198780B" w14:textId="77777777" w:rsidR="00020A49" w:rsidRPr="00020A49" w:rsidRDefault="00020A49" w:rsidP="00020A49">
            <w:pPr>
              <w:pStyle w:val="PlainText"/>
              <w:rPr>
                <w:rFonts w:ascii="Arial" w:hAnsi="Arial" w:cs="Arial"/>
                <w:b/>
                <w:bCs/>
              </w:rPr>
            </w:pPr>
            <w:r w:rsidRPr="00020A49">
              <w:rPr>
                <w:rFonts w:ascii="Arial" w:hAnsi="Arial" w:cs="Arial"/>
                <w:b/>
                <w:bCs/>
              </w:rPr>
              <w:t> </w:t>
            </w:r>
          </w:p>
        </w:tc>
        <w:tc>
          <w:tcPr>
            <w:tcW w:w="48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0142288C" w14:textId="77777777" w:rsidR="00020A49" w:rsidRPr="00020A49" w:rsidRDefault="00020A49" w:rsidP="00020A49">
            <w:pPr>
              <w:pStyle w:val="PlainText"/>
              <w:rPr>
                <w:rFonts w:ascii="Arial" w:hAnsi="Arial" w:cs="Arial"/>
                <w:b/>
                <w:bCs/>
              </w:rPr>
            </w:pPr>
            <w:r w:rsidRPr="00020A49">
              <w:rPr>
                <w:rFonts w:ascii="Arial" w:hAnsi="Arial" w:cs="Arial"/>
                <w:b/>
                <w:bCs/>
              </w:rPr>
              <w:t> </w:t>
            </w:r>
          </w:p>
        </w:tc>
        <w:tc>
          <w:tcPr>
            <w:tcW w:w="58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621A41B9" w14:textId="77777777" w:rsidR="00020A49" w:rsidRPr="00020A49" w:rsidRDefault="00020A49" w:rsidP="00020A49">
            <w:pPr>
              <w:pStyle w:val="PlainText"/>
              <w:rPr>
                <w:rFonts w:ascii="Arial" w:hAnsi="Arial" w:cs="Arial"/>
                <w:b/>
                <w:bCs/>
              </w:rPr>
            </w:pPr>
            <w:r w:rsidRPr="00020A49">
              <w:rPr>
                <w:rFonts w:ascii="Arial" w:hAnsi="Arial" w:cs="Arial"/>
                <w:b/>
                <w:bCs/>
              </w:rPr>
              <w:t>2026</w:t>
            </w:r>
          </w:p>
        </w:tc>
        <w:tc>
          <w:tcPr>
            <w:tcW w:w="720" w:type="dxa"/>
            <w:tcBorders>
              <w:top w:val="single" w:sz="8" w:space="0" w:color="auto"/>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24583F42" w14:textId="77777777" w:rsidR="00020A49" w:rsidRPr="00020A49" w:rsidRDefault="00020A49" w:rsidP="00020A49">
            <w:pPr>
              <w:pStyle w:val="PlainText"/>
              <w:rPr>
                <w:rFonts w:ascii="Arial" w:hAnsi="Arial" w:cs="Arial"/>
                <w:b/>
                <w:bCs/>
              </w:rPr>
            </w:pPr>
            <w:r w:rsidRPr="00020A49">
              <w:rPr>
                <w:rFonts w:ascii="Arial" w:hAnsi="Arial" w:cs="Arial"/>
                <w:b/>
                <w:bCs/>
              </w:rPr>
              <w:t> </w:t>
            </w:r>
          </w:p>
        </w:tc>
      </w:tr>
      <w:tr w:rsidR="00020A49" w:rsidRPr="00020A49" w14:paraId="6F34D2E0" w14:textId="77777777">
        <w:trPr>
          <w:trHeight w:val="300"/>
        </w:trPr>
        <w:tc>
          <w:tcPr>
            <w:tcW w:w="540" w:type="dxa"/>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030CE651" w14:textId="77777777" w:rsidR="00020A49" w:rsidRPr="00020A49" w:rsidRDefault="00020A49" w:rsidP="00020A49">
            <w:pPr>
              <w:pStyle w:val="PlainText"/>
              <w:rPr>
                <w:rFonts w:ascii="Arial" w:hAnsi="Arial" w:cs="Arial"/>
                <w:b/>
                <w:bCs/>
              </w:rPr>
            </w:pPr>
            <w:r w:rsidRPr="00020A49">
              <w:rPr>
                <w:rFonts w:ascii="Arial" w:hAnsi="Arial" w:cs="Arial"/>
                <w:b/>
                <w:bCs/>
              </w:rPr>
              <w:t>Mar</w:t>
            </w:r>
          </w:p>
        </w:tc>
        <w:tc>
          <w:tcPr>
            <w:tcW w:w="42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20EC6E45" w14:textId="77777777" w:rsidR="00020A49" w:rsidRPr="00020A49" w:rsidRDefault="00020A49" w:rsidP="00020A49">
            <w:pPr>
              <w:pStyle w:val="PlainText"/>
              <w:rPr>
                <w:rFonts w:ascii="Arial" w:hAnsi="Arial" w:cs="Arial"/>
                <w:b/>
                <w:bCs/>
              </w:rPr>
            </w:pPr>
            <w:r w:rsidRPr="00020A49">
              <w:rPr>
                <w:rFonts w:ascii="Arial" w:hAnsi="Arial" w:cs="Arial"/>
                <w:b/>
                <w:bCs/>
              </w:rPr>
              <w:t>Apr</w:t>
            </w:r>
          </w:p>
        </w:tc>
        <w:tc>
          <w:tcPr>
            <w:tcW w:w="48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294F136E" w14:textId="77777777" w:rsidR="00020A49" w:rsidRPr="00020A49" w:rsidRDefault="00020A49" w:rsidP="00020A49">
            <w:pPr>
              <w:pStyle w:val="PlainText"/>
              <w:rPr>
                <w:rFonts w:ascii="Arial" w:hAnsi="Arial" w:cs="Arial"/>
                <w:b/>
                <w:bCs/>
              </w:rPr>
            </w:pPr>
            <w:r w:rsidRPr="00020A49">
              <w:rPr>
                <w:rFonts w:ascii="Arial" w:hAnsi="Arial" w:cs="Arial"/>
                <w:b/>
                <w:bCs/>
              </w:rPr>
              <w:t>May</w:t>
            </w:r>
          </w:p>
        </w:tc>
        <w:tc>
          <w:tcPr>
            <w:tcW w:w="42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59A91C94" w14:textId="77777777" w:rsidR="00020A49" w:rsidRPr="00020A49" w:rsidRDefault="00020A49" w:rsidP="00020A49">
            <w:pPr>
              <w:pStyle w:val="PlainText"/>
              <w:rPr>
                <w:rFonts w:ascii="Arial" w:hAnsi="Arial" w:cs="Arial"/>
                <w:b/>
                <w:bCs/>
              </w:rPr>
            </w:pPr>
            <w:r w:rsidRPr="00020A49">
              <w:rPr>
                <w:rFonts w:ascii="Arial" w:hAnsi="Arial" w:cs="Arial"/>
                <w:b/>
                <w:bCs/>
              </w:rPr>
              <w:t>Jun</w:t>
            </w:r>
          </w:p>
        </w:tc>
        <w:tc>
          <w:tcPr>
            <w:tcW w:w="36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47BA4DC1" w14:textId="77777777" w:rsidR="00020A49" w:rsidRPr="00020A49" w:rsidRDefault="00020A49" w:rsidP="00020A49">
            <w:pPr>
              <w:pStyle w:val="PlainText"/>
              <w:rPr>
                <w:rFonts w:ascii="Arial" w:hAnsi="Arial" w:cs="Arial"/>
                <w:b/>
                <w:bCs/>
              </w:rPr>
            </w:pPr>
            <w:r w:rsidRPr="00020A49">
              <w:rPr>
                <w:rFonts w:ascii="Arial" w:hAnsi="Arial" w:cs="Arial"/>
                <w:b/>
                <w:bCs/>
              </w:rPr>
              <w:t>Jul</w:t>
            </w:r>
          </w:p>
        </w:tc>
        <w:tc>
          <w:tcPr>
            <w:tcW w:w="46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5145C5D8" w14:textId="77777777" w:rsidR="00020A49" w:rsidRPr="00020A49" w:rsidRDefault="00020A49" w:rsidP="00020A49">
            <w:pPr>
              <w:pStyle w:val="PlainText"/>
              <w:rPr>
                <w:rFonts w:ascii="Arial" w:hAnsi="Arial" w:cs="Arial"/>
                <w:b/>
                <w:bCs/>
              </w:rPr>
            </w:pPr>
            <w:r w:rsidRPr="00020A49">
              <w:rPr>
                <w:rFonts w:ascii="Arial" w:hAnsi="Arial" w:cs="Arial"/>
                <w:b/>
                <w:bCs/>
              </w:rPr>
              <w:t>Aug</w:t>
            </w:r>
          </w:p>
        </w:tc>
        <w:tc>
          <w:tcPr>
            <w:tcW w:w="46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7CC3DC69" w14:textId="77777777" w:rsidR="00020A49" w:rsidRPr="00020A49" w:rsidRDefault="00020A49" w:rsidP="00020A49">
            <w:pPr>
              <w:pStyle w:val="PlainText"/>
              <w:rPr>
                <w:rFonts w:ascii="Arial" w:hAnsi="Arial" w:cs="Arial"/>
                <w:b/>
                <w:bCs/>
              </w:rPr>
            </w:pPr>
            <w:r w:rsidRPr="00020A49">
              <w:rPr>
                <w:rFonts w:ascii="Arial" w:hAnsi="Arial" w:cs="Arial"/>
                <w:b/>
                <w:bCs/>
              </w:rPr>
              <w:t>Sep</w:t>
            </w:r>
          </w:p>
        </w:tc>
        <w:tc>
          <w:tcPr>
            <w:tcW w:w="44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00EBAC66" w14:textId="77777777" w:rsidR="00020A49" w:rsidRPr="00020A49" w:rsidRDefault="00020A49" w:rsidP="00020A49">
            <w:pPr>
              <w:pStyle w:val="PlainText"/>
              <w:rPr>
                <w:rFonts w:ascii="Arial" w:hAnsi="Arial" w:cs="Arial"/>
                <w:b/>
                <w:bCs/>
              </w:rPr>
            </w:pPr>
            <w:r w:rsidRPr="00020A49">
              <w:rPr>
                <w:rFonts w:ascii="Arial" w:hAnsi="Arial" w:cs="Arial"/>
                <w:b/>
                <w:bCs/>
              </w:rPr>
              <w:t>Oct</w:t>
            </w:r>
          </w:p>
        </w:tc>
        <w:tc>
          <w:tcPr>
            <w:tcW w:w="48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6C416918" w14:textId="77777777" w:rsidR="00020A49" w:rsidRPr="00020A49" w:rsidRDefault="00020A49" w:rsidP="00020A49">
            <w:pPr>
              <w:pStyle w:val="PlainText"/>
              <w:rPr>
                <w:rFonts w:ascii="Arial" w:hAnsi="Arial" w:cs="Arial"/>
                <w:b/>
                <w:bCs/>
              </w:rPr>
            </w:pPr>
            <w:r w:rsidRPr="00020A49">
              <w:rPr>
                <w:rFonts w:ascii="Arial" w:hAnsi="Arial" w:cs="Arial"/>
                <w:b/>
                <w:bCs/>
              </w:rPr>
              <w:t>Nov</w:t>
            </w:r>
          </w:p>
        </w:tc>
        <w:tc>
          <w:tcPr>
            <w:tcW w:w="48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2469A5B9" w14:textId="77777777" w:rsidR="00020A49" w:rsidRPr="00020A49" w:rsidRDefault="00020A49" w:rsidP="00020A49">
            <w:pPr>
              <w:pStyle w:val="PlainText"/>
              <w:rPr>
                <w:rFonts w:ascii="Arial" w:hAnsi="Arial" w:cs="Arial"/>
                <w:b/>
                <w:bCs/>
              </w:rPr>
            </w:pPr>
            <w:r w:rsidRPr="00020A49">
              <w:rPr>
                <w:rFonts w:ascii="Arial" w:hAnsi="Arial" w:cs="Arial"/>
                <w:b/>
                <w:bCs/>
              </w:rPr>
              <w:t>Dec</w:t>
            </w:r>
          </w:p>
        </w:tc>
        <w:tc>
          <w:tcPr>
            <w:tcW w:w="58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04076DB9" w14:textId="77777777" w:rsidR="00020A49" w:rsidRPr="00020A49" w:rsidRDefault="00020A49" w:rsidP="00020A49">
            <w:pPr>
              <w:pStyle w:val="PlainText"/>
              <w:rPr>
                <w:rFonts w:ascii="Arial" w:hAnsi="Arial" w:cs="Arial"/>
                <w:b/>
                <w:bCs/>
              </w:rPr>
            </w:pPr>
            <w:r w:rsidRPr="00020A49">
              <w:rPr>
                <w:rFonts w:ascii="Arial" w:hAnsi="Arial" w:cs="Arial"/>
                <w:b/>
                <w:bCs/>
              </w:rPr>
              <w:t>Jan</w:t>
            </w:r>
          </w:p>
        </w:tc>
        <w:tc>
          <w:tcPr>
            <w:tcW w:w="72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2C08F892" w14:textId="77777777" w:rsidR="00020A49" w:rsidRPr="00020A49" w:rsidRDefault="00020A49" w:rsidP="00020A49">
            <w:pPr>
              <w:pStyle w:val="PlainText"/>
              <w:rPr>
                <w:rFonts w:ascii="Arial" w:hAnsi="Arial" w:cs="Arial"/>
                <w:b/>
                <w:bCs/>
              </w:rPr>
            </w:pPr>
            <w:r w:rsidRPr="00020A49">
              <w:rPr>
                <w:rFonts w:ascii="Arial" w:hAnsi="Arial" w:cs="Arial"/>
                <w:b/>
                <w:bCs/>
              </w:rPr>
              <w:t>Feb</w:t>
            </w:r>
          </w:p>
        </w:tc>
      </w:tr>
      <w:tr w:rsidR="00020A49" w:rsidRPr="00020A49" w14:paraId="72ED5280" w14:textId="77777777">
        <w:trPr>
          <w:trHeight w:val="300"/>
        </w:trPr>
        <w:tc>
          <w:tcPr>
            <w:tcW w:w="540" w:type="dxa"/>
            <w:tcBorders>
              <w:top w:val="nil"/>
              <w:left w:val="single" w:sz="8" w:space="0" w:color="auto"/>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588AD369" w14:textId="77777777" w:rsidR="00020A49" w:rsidRPr="00020A49" w:rsidRDefault="00020A49" w:rsidP="00020A49">
            <w:pPr>
              <w:pStyle w:val="PlainText"/>
              <w:rPr>
                <w:rFonts w:ascii="Arial" w:hAnsi="Arial" w:cs="Arial"/>
                <w:b/>
                <w:bCs/>
              </w:rPr>
            </w:pPr>
            <w:r w:rsidRPr="00020A49">
              <w:rPr>
                <w:rFonts w:ascii="Arial" w:hAnsi="Arial" w:cs="Arial"/>
                <w:b/>
                <w:bCs/>
              </w:rPr>
              <w:t>9</w:t>
            </w:r>
          </w:p>
        </w:tc>
        <w:tc>
          <w:tcPr>
            <w:tcW w:w="42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60DD3CAF" w14:textId="77777777" w:rsidR="00020A49" w:rsidRPr="00020A49" w:rsidRDefault="00020A49" w:rsidP="00020A49">
            <w:pPr>
              <w:pStyle w:val="PlainText"/>
              <w:rPr>
                <w:rFonts w:ascii="Arial" w:hAnsi="Arial" w:cs="Arial"/>
                <w:b/>
                <w:bCs/>
              </w:rPr>
            </w:pPr>
            <w:r w:rsidRPr="00020A49">
              <w:rPr>
                <w:rFonts w:ascii="Arial" w:hAnsi="Arial" w:cs="Arial"/>
                <w:b/>
                <w:bCs/>
              </w:rPr>
              <w:t>10</w:t>
            </w:r>
          </w:p>
        </w:tc>
        <w:tc>
          <w:tcPr>
            <w:tcW w:w="48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226DE1BD" w14:textId="77777777" w:rsidR="00020A49" w:rsidRPr="00020A49" w:rsidRDefault="00020A49" w:rsidP="00020A49">
            <w:pPr>
              <w:pStyle w:val="PlainText"/>
              <w:rPr>
                <w:rFonts w:ascii="Arial" w:hAnsi="Arial" w:cs="Arial"/>
                <w:b/>
                <w:bCs/>
              </w:rPr>
            </w:pPr>
            <w:r w:rsidRPr="00020A49">
              <w:rPr>
                <w:rFonts w:ascii="Arial" w:hAnsi="Arial" w:cs="Arial"/>
                <w:b/>
                <w:bCs/>
              </w:rPr>
              <w:t>10</w:t>
            </w:r>
          </w:p>
        </w:tc>
        <w:tc>
          <w:tcPr>
            <w:tcW w:w="42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6C79D32B" w14:textId="77777777" w:rsidR="00020A49" w:rsidRPr="00020A49" w:rsidRDefault="00020A49" w:rsidP="00020A49">
            <w:pPr>
              <w:pStyle w:val="PlainText"/>
              <w:rPr>
                <w:rFonts w:ascii="Arial" w:hAnsi="Arial" w:cs="Arial"/>
                <w:b/>
                <w:bCs/>
              </w:rPr>
            </w:pPr>
            <w:r w:rsidRPr="00020A49">
              <w:rPr>
                <w:rFonts w:ascii="Arial" w:hAnsi="Arial" w:cs="Arial"/>
                <w:b/>
                <w:bCs/>
              </w:rPr>
              <w:t>27</w:t>
            </w:r>
          </w:p>
        </w:tc>
        <w:tc>
          <w:tcPr>
            <w:tcW w:w="36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18A70BB7" w14:textId="77777777" w:rsidR="00020A49" w:rsidRPr="00020A49" w:rsidRDefault="00020A49" w:rsidP="00020A49">
            <w:pPr>
              <w:pStyle w:val="PlainText"/>
              <w:rPr>
                <w:rFonts w:ascii="Arial" w:hAnsi="Arial" w:cs="Arial"/>
                <w:b/>
                <w:bCs/>
              </w:rPr>
            </w:pPr>
            <w:r w:rsidRPr="00020A49">
              <w:rPr>
                <w:rFonts w:ascii="Arial" w:hAnsi="Arial" w:cs="Arial"/>
                <w:b/>
                <w:bCs/>
              </w:rPr>
              <w:t>21</w:t>
            </w:r>
          </w:p>
        </w:tc>
        <w:tc>
          <w:tcPr>
            <w:tcW w:w="46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5B791EF4" w14:textId="77777777" w:rsidR="00020A49" w:rsidRPr="00020A49" w:rsidRDefault="00020A49" w:rsidP="00020A49">
            <w:pPr>
              <w:pStyle w:val="PlainText"/>
              <w:rPr>
                <w:rFonts w:ascii="Arial" w:hAnsi="Arial" w:cs="Arial"/>
                <w:b/>
                <w:bCs/>
              </w:rPr>
            </w:pPr>
            <w:r w:rsidRPr="00020A49">
              <w:rPr>
                <w:rFonts w:ascii="Arial" w:hAnsi="Arial" w:cs="Arial"/>
                <w:b/>
                <w:bCs/>
              </w:rPr>
              <w:t>28</w:t>
            </w:r>
          </w:p>
        </w:tc>
        <w:tc>
          <w:tcPr>
            <w:tcW w:w="46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50A56EAD" w14:textId="77777777" w:rsidR="00020A49" w:rsidRPr="00020A49" w:rsidRDefault="00020A49" w:rsidP="00020A49">
            <w:pPr>
              <w:pStyle w:val="PlainText"/>
              <w:rPr>
                <w:rFonts w:ascii="Arial" w:hAnsi="Arial" w:cs="Arial"/>
                <w:b/>
                <w:bCs/>
              </w:rPr>
            </w:pPr>
            <w:r w:rsidRPr="00020A49">
              <w:rPr>
                <w:rFonts w:ascii="Arial" w:hAnsi="Arial" w:cs="Arial"/>
                <w:b/>
                <w:bCs/>
              </w:rPr>
              <w:t>10</w:t>
            </w:r>
          </w:p>
        </w:tc>
        <w:tc>
          <w:tcPr>
            <w:tcW w:w="44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7593BC3C" w14:textId="77777777" w:rsidR="00020A49" w:rsidRPr="00020A49" w:rsidRDefault="00020A49" w:rsidP="00020A49">
            <w:pPr>
              <w:pStyle w:val="PlainText"/>
              <w:rPr>
                <w:rFonts w:ascii="Arial" w:hAnsi="Arial" w:cs="Arial"/>
                <w:b/>
                <w:bCs/>
              </w:rPr>
            </w:pPr>
            <w:r w:rsidRPr="00020A49">
              <w:rPr>
                <w:rFonts w:ascii="Arial" w:hAnsi="Arial" w:cs="Arial"/>
                <w:b/>
                <w:bCs/>
              </w:rPr>
              <w:t>15</w:t>
            </w:r>
          </w:p>
        </w:tc>
        <w:tc>
          <w:tcPr>
            <w:tcW w:w="48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3FA93E63" w14:textId="77777777" w:rsidR="00020A49" w:rsidRPr="00020A49" w:rsidRDefault="00020A49" w:rsidP="00020A49">
            <w:pPr>
              <w:pStyle w:val="PlainText"/>
              <w:rPr>
                <w:rFonts w:ascii="Arial" w:hAnsi="Arial" w:cs="Arial"/>
                <w:b/>
                <w:bCs/>
              </w:rPr>
            </w:pPr>
            <w:r w:rsidRPr="00020A49">
              <w:rPr>
                <w:rFonts w:ascii="Arial" w:hAnsi="Arial" w:cs="Arial"/>
                <w:b/>
                <w:bCs/>
              </w:rPr>
              <w:t>15</w:t>
            </w:r>
          </w:p>
        </w:tc>
        <w:tc>
          <w:tcPr>
            <w:tcW w:w="48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5ACB27B7" w14:textId="77777777" w:rsidR="00020A49" w:rsidRPr="00020A49" w:rsidRDefault="00020A49" w:rsidP="00020A49">
            <w:pPr>
              <w:pStyle w:val="PlainText"/>
              <w:rPr>
                <w:rFonts w:ascii="Arial" w:hAnsi="Arial" w:cs="Arial"/>
                <w:b/>
                <w:bCs/>
              </w:rPr>
            </w:pPr>
            <w:r w:rsidRPr="00020A49">
              <w:rPr>
                <w:rFonts w:ascii="Arial" w:hAnsi="Arial" w:cs="Arial"/>
                <w:b/>
                <w:bCs/>
              </w:rPr>
              <w:t>15</w:t>
            </w:r>
          </w:p>
        </w:tc>
        <w:tc>
          <w:tcPr>
            <w:tcW w:w="58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3EBF89D2" w14:textId="77777777" w:rsidR="00020A49" w:rsidRPr="00020A49" w:rsidRDefault="00020A49" w:rsidP="00020A49">
            <w:pPr>
              <w:pStyle w:val="PlainText"/>
              <w:rPr>
                <w:rFonts w:ascii="Arial" w:hAnsi="Arial" w:cs="Arial"/>
                <w:b/>
                <w:bCs/>
              </w:rPr>
            </w:pPr>
            <w:r w:rsidRPr="00020A49">
              <w:rPr>
                <w:rFonts w:ascii="Arial" w:hAnsi="Arial" w:cs="Arial"/>
                <w:b/>
                <w:bCs/>
              </w:rPr>
              <w:t>8</w:t>
            </w:r>
          </w:p>
        </w:tc>
        <w:tc>
          <w:tcPr>
            <w:tcW w:w="720" w:type="dxa"/>
            <w:tcBorders>
              <w:top w:val="nil"/>
              <w:left w:val="nil"/>
              <w:bottom w:val="single" w:sz="8" w:space="0" w:color="auto"/>
              <w:right w:val="single" w:sz="8" w:space="0" w:color="auto"/>
            </w:tcBorders>
            <w:shd w:val="clear" w:color="auto" w:fill="C0E6F5"/>
            <w:noWrap/>
            <w:tcMar>
              <w:top w:w="0" w:type="dxa"/>
              <w:left w:w="108" w:type="dxa"/>
              <w:bottom w:w="0" w:type="dxa"/>
              <w:right w:w="108" w:type="dxa"/>
            </w:tcMar>
            <w:vAlign w:val="bottom"/>
            <w:hideMark/>
          </w:tcPr>
          <w:p w14:paraId="55171E2C" w14:textId="77777777" w:rsidR="00020A49" w:rsidRPr="00020A49" w:rsidRDefault="00020A49" w:rsidP="00020A49">
            <w:pPr>
              <w:pStyle w:val="PlainText"/>
              <w:rPr>
                <w:rFonts w:ascii="Arial" w:hAnsi="Arial" w:cs="Arial"/>
                <w:b/>
                <w:bCs/>
              </w:rPr>
            </w:pPr>
            <w:r w:rsidRPr="00020A49">
              <w:rPr>
                <w:rFonts w:ascii="Arial" w:hAnsi="Arial" w:cs="Arial"/>
                <w:b/>
                <w:bCs/>
              </w:rPr>
              <w:t>15</w:t>
            </w:r>
          </w:p>
        </w:tc>
      </w:tr>
    </w:tbl>
    <w:p w14:paraId="1582F482" w14:textId="77777777" w:rsidR="00020A49" w:rsidRPr="00020A49" w:rsidRDefault="00020A49" w:rsidP="00020A49">
      <w:pPr>
        <w:pStyle w:val="PlainText"/>
        <w:rPr>
          <w:rFonts w:ascii="Arial" w:hAnsi="Arial" w:cs="Arial"/>
        </w:rPr>
      </w:pPr>
    </w:p>
    <w:p w14:paraId="5BEAEA61" w14:textId="77777777" w:rsidR="00020A49" w:rsidRPr="00020A49" w:rsidRDefault="00020A49" w:rsidP="00020A49">
      <w:pPr>
        <w:pStyle w:val="PlainText"/>
        <w:rPr>
          <w:rFonts w:ascii="Arial" w:hAnsi="Arial" w:cs="Arial"/>
        </w:rPr>
      </w:pPr>
      <w:proofErr w:type="gramStart"/>
      <w:r w:rsidRPr="00020A49">
        <w:rPr>
          <w:rFonts w:ascii="Arial" w:hAnsi="Arial" w:cs="Arial"/>
        </w:rPr>
        <w:t>The majority of</w:t>
      </w:r>
      <w:proofErr w:type="gramEnd"/>
      <w:r w:rsidRPr="00020A49">
        <w:rPr>
          <w:rFonts w:ascii="Arial" w:hAnsi="Arial" w:cs="Arial"/>
        </w:rPr>
        <w:t xml:space="preserve"> primary fires will receive some level of investigation but at varying levels. Full Fire Investigations are carried out where a fatality or serious injury occurred.</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A49"/>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70687"/>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1788A"/>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3549"/>
    <w:rsid w:val="00E07486"/>
    <w:rsid w:val="00E22E25"/>
    <w:rsid w:val="00E256D9"/>
    <w:rsid w:val="00E32842"/>
    <w:rsid w:val="00E35373"/>
    <w:rsid w:val="00E37D53"/>
    <w:rsid w:val="00E6336A"/>
    <w:rsid w:val="00E71287"/>
    <w:rsid w:val="00E86185"/>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2026-03-11T14:36:00Z</dcterms:created>
  <dcterms:modified xsi:type="dcterms:W3CDTF">2026-03-11T14:37:00Z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