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D87078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D31117">
        <w:rPr>
          <w:rFonts w:ascii="Arial" w:hAnsi="Arial" w:cs="Arial"/>
          <w:b/>
          <w:bCs/>
        </w:rPr>
        <w:t>108 – Bullying and Harassment Data</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7E032BD"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Total number of formal bullying and harassment complaints (broken down by years 2022, 2023, 2024, 2025)</w:t>
      </w:r>
    </w:p>
    <w:p w14:paraId="1F077645"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For each complainant, a breakdown of:</w:t>
      </w:r>
    </w:p>
    <w:p w14:paraId="7C510756" w14:textId="77777777" w:rsidR="00D31117" w:rsidRPr="00D31117" w:rsidRDefault="00D31117" w:rsidP="00D31117">
      <w:pPr>
        <w:numPr>
          <w:ilvl w:val="1"/>
          <w:numId w:val="45"/>
        </w:numPr>
        <w:spacing w:line="240" w:lineRule="auto"/>
        <w:rPr>
          <w:rFonts w:ascii="Arial" w:hAnsi="Arial" w:cs="Arial"/>
          <w:color w:val="000000"/>
          <w:lang w:eastAsia="en-GB"/>
        </w:rPr>
      </w:pPr>
      <w:r w:rsidRPr="00D31117">
        <w:rPr>
          <w:rFonts w:ascii="Arial" w:hAnsi="Arial" w:cs="Arial"/>
          <w:color w:val="000000"/>
          <w:lang w:eastAsia="en-GB"/>
        </w:rPr>
        <w:t>Sex</w:t>
      </w:r>
    </w:p>
    <w:p w14:paraId="4B935904" w14:textId="77777777" w:rsidR="00D31117" w:rsidRPr="00D31117" w:rsidRDefault="00D31117" w:rsidP="00D31117">
      <w:pPr>
        <w:numPr>
          <w:ilvl w:val="1"/>
          <w:numId w:val="45"/>
        </w:numPr>
        <w:spacing w:line="240" w:lineRule="auto"/>
        <w:rPr>
          <w:rFonts w:ascii="Arial" w:hAnsi="Arial" w:cs="Arial"/>
          <w:color w:val="000000"/>
          <w:lang w:eastAsia="en-GB"/>
        </w:rPr>
      </w:pPr>
      <w:r w:rsidRPr="00D31117">
        <w:rPr>
          <w:rFonts w:ascii="Arial" w:hAnsi="Arial" w:cs="Arial"/>
          <w:color w:val="000000"/>
          <w:lang w:eastAsia="en-GB"/>
        </w:rPr>
        <w:t>Ethnicity</w:t>
      </w:r>
    </w:p>
    <w:p w14:paraId="6ECAC225" w14:textId="77777777" w:rsidR="00D31117" w:rsidRPr="00D31117" w:rsidRDefault="00D31117" w:rsidP="00D31117">
      <w:pPr>
        <w:numPr>
          <w:ilvl w:val="1"/>
          <w:numId w:val="45"/>
        </w:numPr>
        <w:spacing w:line="240" w:lineRule="auto"/>
        <w:rPr>
          <w:rFonts w:ascii="Arial" w:hAnsi="Arial" w:cs="Arial"/>
          <w:color w:val="000000"/>
          <w:lang w:eastAsia="en-GB"/>
        </w:rPr>
      </w:pPr>
      <w:r w:rsidRPr="00D31117">
        <w:rPr>
          <w:rFonts w:ascii="Arial" w:hAnsi="Arial" w:cs="Arial"/>
          <w:color w:val="000000"/>
          <w:lang w:eastAsia="en-GB"/>
        </w:rPr>
        <w:t>Disability status</w:t>
      </w:r>
    </w:p>
    <w:p w14:paraId="73870185"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Outcome of complaint (upheld, partially upheld, not upheld, withdrawn, pending)</w:t>
      </w:r>
    </w:p>
    <w:p w14:paraId="1D5243BB"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Number proceeded to formal action</w:t>
      </w:r>
    </w:p>
    <w:p w14:paraId="77FD0C83"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Disciplinary action outcome (no case to answer, record of informal meeting, verbal warning, written warning, final warning, dismissal)</w:t>
      </w:r>
    </w:p>
    <w:p w14:paraId="41D5E48B" w14:textId="77777777" w:rsidR="00D31117" w:rsidRPr="00D31117" w:rsidRDefault="00D31117" w:rsidP="00D31117">
      <w:pPr>
        <w:numPr>
          <w:ilvl w:val="0"/>
          <w:numId w:val="45"/>
        </w:numPr>
        <w:spacing w:line="240" w:lineRule="auto"/>
        <w:rPr>
          <w:rFonts w:ascii="Arial" w:hAnsi="Arial" w:cs="Arial"/>
          <w:color w:val="000000"/>
          <w:lang w:eastAsia="en-GB"/>
        </w:rPr>
      </w:pPr>
      <w:r w:rsidRPr="00D31117">
        <w:rPr>
          <w:rFonts w:ascii="Arial" w:hAnsi="Arial" w:cs="Arial"/>
          <w:color w:val="000000"/>
          <w:lang w:eastAsia="en-GB"/>
        </w:rPr>
        <w:t>Number of complainants who left employment within 12 months of submitting complaint</w:t>
      </w:r>
    </w:p>
    <w:p w14:paraId="63DE82A0" w14:textId="2A7314FF"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2A9F490" w14:textId="77777777" w:rsidR="00D31117" w:rsidRPr="00D31117" w:rsidRDefault="00D31117" w:rsidP="00D31117">
      <w:pPr>
        <w:pStyle w:val="PlainText"/>
        <w:rPr>
          <w:rFonts w:ascii="Arial" w:hAnsi="Arial" w:cs="Arial"/>
        </w:rPr>
      </w:pPr>
      <w:r w:rsidRPr="00D31117">
        <w:rPr>
          <w:rFonts w:ascii="Arial" w:hAnsi="Arial" w:cs="Arial"/>
        </w:rPr>
        <w:t xml:space="preserve">I can confirm that Humberside Fire and Rescue Service hold this information. </w:t>
      </w:r>
    </w:p>
    <w:p w14:paraId="6D17FAEC" w14:textId="77777777" w:rsidR="00D31117" w:rsidRPr="00D31117" w:rsidRDefault="00D31117" w:rsidP="00D31117">
      <w:pPr>
        <w:pStyle w:val="PlainText"/>
        <w:rPr>
          <w:rFonts w:ascii="Arial" w:hAnsi="Arial" w:cs="Arial"/>
        </w:rPr>
      </w:pPr>
      <w:r w:rsidRPr="00D31117">
        <w:rPr>
          <w:rFonts w:ascii="Arial" w:hAnsi="Arial" w:cs="Arial"/>
        </w:rPr>
        <w:t xml:space="preserve">Please see the attached spreadsheet. </w:t>
      </w:r>
    </w:p>
    <w:p w14:paraId="637FE908" w14:textId="06E74112" w:rsidR="00A35C80" w:rsidRDefault="00A35C80" w:rsidP="00FB38E6">
      <w:pPr>
        <w:pStyle w:val="PlainText"/>
        <w:rPr>
          <w:rFonts w:ascii="Arial" w:hAnsi="Arial" w:cs="Arial"/>
        </w:rPr>
      </w:pPr>
    </w:p>
    <w:p w14:paraId="69F01EA0" w14:textId="2CACC78E" w:rsidR="00D31117" w:rsidRPr="00FB38E6" w:rsidRDefault="00D31117" w:rsidP="00FB38E6">
      <w:pPr>
        <w:pStyle w:val="PlainText"/>
        <w:rPr>
          <w:rFonts w:ascii="Arial" w:hAnsi="Arial" w:cs="Arial"/>
        </w:rPr>
      </w:pPr>
      <w:r>
        <w:rPr>
          <w:rFonts w:ascii="Arial" w:hAnsi="Arial" w:cs="Arial"/>
        </w:rPr>
        <w:object w:dxaOrig="1520" w:dyaOrig="985" w14:anchorId="7B706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0337496" r:id="rId9"/>
        </w:objec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1A36A3"/>
    <w:multiLevelType w:val="multilevel"/>
    <w:tmpl w:val="98AA3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374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1777"/>
    <w:rsid w:val="0012439A"/>
    <w:rsid w:val="00164222"/>
    <w:rsid w:val="00172CAC"/>
    <w:rsid w:val="00181379"/>
    <w:rsid w:val="001A3D7C"/>
    <w:rsid w:val="001B53EE"/>
    <w:rsid w:val="001C0324"/>
    <w:rsid w:val="001C6859"/>
    <w:rsid w:val="001D2D4C"/>
    <w:rsid w:val="001E328C"/>
    <w:rsid w:val="001F0EBB"/>
    <w:rsid w:val="00201863"/>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C51FF"/>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7F79A3"/>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154"/>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016D"/>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1117"/>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6863820">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20772480">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87801151">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0279602">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2026-01-19T14:18:00Z</dcterms:created>
  <dcterms:modified xsi:type="dcterms:W3CDTF">2026-01-19T14:19:00Z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