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5BFD0265"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DB5C06">
        <w:rPr>
          <w:rFonts w:ascii="Arial" w:hAnsi="Arial" w:cs="Arial"/>
          <w:b/>
          <w:bCs/>
        </w:rPr>
        <w:t xml:space="preserve">68 Enforcement of Means of Escape under the Fire Safety Order </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DE5BD5E" w14:textId="77777777" w:rsidR="00DB5C06" w:rsidRPr="00DB5C06" w:rsidRDefault="00DB5C06" w:rsidP="00DB5C06">
      <w:pPr>
        <w:spacing w:line="240" w:lineRule="auto"/>
        <w:rPr>
          <w:rFonts w:ascii="Arial" w:hAnsi="Arial" w:cs="Arial"/>
        </w:rPr>
      </w:pPr>
      <w:r w:rsidRPr="00DB5C06">
        <w:rPr>
          <w:rFonts w:ascii="Arial" w:hAnsi="Arial" w:cs="Arial"/>
        </w:rPr>
        <w:t>1. The number of low, medium and high-rise residential buildings in your area (or your current/best estimate of them) covered by the Regulatory Reform (Fire Safety) Order 2005</w:t>
      </w:r>
    </w:p>
    <w:p w14:paraId="419E8090" w14:textId="77777777" w:rsidR="00DB5C06" w:rsidRPr="00DB5C06" w:rsidRDefault="00DB5C06" w:rsidP="00DB5C06">
      <w:pPr>
        <w:spacing w:line="240" w:lineRule="auto"/>
        <w:rPr>
          <w:rFonts w:ascii="Arial" w:hAnsi="Arial" w:cs="Arial"/>
        </w:rPr>
      </w:pPr>
    </w:p>
    <w:p w14:paraId="78B6DDBD" w14:textId="77777777" w:rsidR="00DB5C06" w:rsidRPr="00DB5C06" w:rsidRDefault="00DB5C06" w:rsidP="00DB5C06">
      <w:pPr>
        <w:spacing w:line="240" w:lineRule="auto"/>
        <w:rPr>
          <w:rFonts w:ascii="Arial" w:hAnsi="Arial" w:cs="Arial"/>
        </w:rPr>
      </w:pPr>
      <w:r w:rsidRPr="00DB5C06">
        <w:rPr>
          <w:rFonts w:ascii="Arial" w:hAnsi="Arial" w:cs="Arial"/>
        </w:rPr>
        <w:t xml:space="preserve">2. The total number of deficiency and/or enforcement notices served to the owners of these buildings relating to means of escape (Articles 14(2)(b) &amp; 15 (1)(b)), since the </w:t>
      </w:r>
      <w:proofErr w:type="gramStart"/>
      <w:r w:rsidRPr="00DB5C06">
        <w:rPr>
          <w:rFonts w:ascii="Arial" w:hAnsi="Arial" w:cs="Arial"/>
        </w:rPr>
        <w:t>30th</w:t>
      </w:r>
      <w:proofErr w:type="gramEnd"/>
      <w:r w:rsidRPr="00DB5C06">
        <w:rPr>
          <w:rFonts w:ascii="Arial" w:hAnsi="Arial" w:cs="Arial"/>
        </w:rPr>
        <w:t xml:space="preserve"> October 2019 to the date of this FOI</w:t>
      </w:r>
    </w:p>
    <w:p w14:paraId="1A659C2A" w14:textId="77777777" w:rsidR="00DB5C06" w:rsidRPr="00DB5C06" w:rsidRDefault="00DB5C06" w:rsidP="00DB5C06">
      <w:pPr>
        <w:spacing w:line="240" w:lineRule="auto"/>
        <w:rPr>
          <w:rFonts w:ascii="Arial" w:hAnsi="Arial" w:cs="Arial"/>
        </w:rPr>
      </w:pPr>
    </w:p>
    <w:p w14:paraId="4724BE84" w14:textId="77777777" w:rsidR="00DB5C06" w:rsidRPr="00DB5C06" w:rsidRDefault="00DB5C06" w:rsidP="00DB5C06">
      <w:pPr>
        <w:spacing w:line="240" w:lineRule="auto"/>
        <w:rPr>
          <w:rFonts w:ascii="Arial" w:hAnsi="Arial" w:cs="Arial"/>
        </w:rPr>
      </w:pPr>
      <w:r w:rsidRPr="00DB5C06">
        <w:rPr>
          <w:rFonts w:ascii="Arial" w:hAnsi="Arial" w:cs="Arial"/>
        </w:rPr>
        <w:t xml:space="preserve">3. The number of deficiency and/or enforcement notices served to the owners of these buildings specifically relating to the identification of vulnerable and disabled residents, and planning for their escape (Articles 14(2)(b) &amp; 15 (1)(b)), since the </w:t>
      </w:r>
      <w:proofErr w:type="gramStart"/>
      <w:r w:rsidRPr="00DB5C06">
        <w:rPr>
          <w:rFonts w:ascii="Arial" w:hAnsi="Arial" w:cs="Arial"/>
        </w:rPr>
        <w:t>30th</w:t>
      </w:r>
      <w:proofErr w:type="gramEnd"/>
      <w:r w:rsidRPr="00DB5C06">
        <w:rPr>
          <w:rFonts w:ascii="Arial" w:hAnsi="Arial" w:cs="Arial"/>
        </w:rPr>
        <w:t xml:space="preserve"> October 2019 to the date of this FOI</w:t>
      </w:r>
    </w:p>
    <w:p w14:paraId="67AD9DD3" w14:textId="77777777" w:rsidR="00DB5C06" w:rsidRPr="00DB5C06" w:rsidRDefault="00DB5C06" w:rsidP="00DB5C06">
      <w:pPr>
        <w:spacing w:line="240" w:lineRule="auto"/>
        <w:rPr>
          <w:rFonts w:ascii="Arial" w:hAnsi="Arial" w:cs="Arial"/>
        </w:rPr>
      </w:pPr>
    </w:p>
    <w:p w14:paraId="0A8C999F" w14:textId="77777777" w:rsidR="00DB5C06" w:rsidRPr="00DB5C06" w:rsidRDefault="00DB5C06" w:rsidP="00DB5C06">
      <w:pPr>
        <w:spacing w:line="240" w:lineRule="auto"/>
        <w:rPr>
          <w:rFonts w:ascii="Arial" w:hAnsi="Arial" w:cs="Arial"/>
        </w:rPr>
      </w:pPr>
      <w:r w:rsidRPr="00DB5C06">
        <w:rPr>
          <w:rFonts w:ascii="Arial" w:hAnsi="Arial" w:cs="Arial"/>
        </w:rPr>
        <w:t>3. Copies of the notices referred to in (3)</w:t>
      </w:r>
    </w:p>
    <w:p w14:paraId="4EEE26CD" w14:textId="77777777" w:rsidR="00DB5C06" w:rsidRPr="00DB5C06" w:rsidRDefault="00DB5C06" w:rsidP="00DB5C06">
      <w:pPr>
        <w:spacing w:line="240" w:lineRule="auto"/>
        <w:rPr>
          <w:rFonts w:ascii="Arial" w:hAnsi="Arial" w:cs="Arial"/>
        </w:rPr>
      </w:pPr>
    </w:p>
    <w:p w14:paraId="21536F99" w14:textId="77777777" w:rsidR="00DB5C06" w:rsidRPr="00DB5C06" w:rsidRDefault="00DB5C06" w:rsidP="00DB5C06">
      <w:pPr>
        <w:spacing w:line="240" w:lineRule="auto"/>
        <w:rPr>
          <w:rFonts w:ascii="Arial" w:hAnsi="Arial" w:cs="Arial"/>
        </w:rPr>
      </w:pPr>
      <w:r w:rsidRPr="00DB5C06">
        <w:rPr>
          <w:rFonts w:ascii="Arial" w:hAnsi="Arial" w:cs="Arial"/>
        </w:rPr>
        <w:t>4. The fire authority's current policy covering the evacuation of disabled people from multi-occupancy buildings during a fire</w:t>
      </w:r>
    </w:p>
    <w:p w14:paraId="7A3E9369" w14:textId="77777777" w:rsidR="00DB5C06" w:rsidRDefault="00DB5C06" w:rsidP="00FB38E6">
      <w:pPr>
        <w:spacing w:line="240" w:lineRule="auto"/>
        <w:rPr>
          <w:rFonts w:ascii="Arial" w:hAnsi="Arial" w:cs="Arial"/>
          <w:b/>
          <w:bCs/>
        </w:rPr>
      </w:pPr>
    </w:p>
    <w:p w14:paraId="50CEEE66" w14:textId="61AE63FC"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554C98F" w14:textId="3012EF4F" w:rsidR="00B4119B" w:rsidRDefault="00B4119B" w:rsidP="00B4119B">
      <w:pPr>
        <w:pStyle w:val="PlainText"/>
        <w:numPr>
          <w:ilvl w:val="0"/>
          <w:numId w:val="19"/>
        </w:numPr>
        <w:rPr>
          <w:rFonts w:ascii="Arial" w:hAnsi="Arial" w:cs="Arial"/>
        </w:rPr>
      </w:pPr>
      <w:r w:rsidRPr="00B4119B">
        <w:rPr>
          <w:rFonts w:ascii="Arial" w:hAnsi="Arial" w:cs="Arial"/>
        </w:rPr>
        <w:t xml:space="preserve">We do not hold this information at this level and to be able to provide you with these figures would take us over our appropriate cost limit of 18 hour under Section 12 of the Freedom of Information Act 2000. </w:t>
      </w:r>
    </w:p>
    <w:p w14:paraId="73055ECE" w14:textId="77777777" w:rsidR="00B4119B" w:rsidRPr="00B4119B" w:rsidRDefault="00B4119B" w:rsidP="00B4119B">
      <w:pPr>
        <w:pStyle w:val="PlainText"/>
        <w:ind w:left="720"/>
        <w:rPr>
          <w:rFonts w:ascii="Arial" w:hAnsi="Arial" w:cs="Arial"/>
        </w:rPr>
      </w:pPr>
    </w:p>
    <w:p w14:paraId="20C523F4" w14:textId="24A80343" w:rsidR="00B4119B" w:rsidRDefault="00B4119B" w:rsidP="00B4119B">
      <w:pPr>
        <w:pStyle w:val="PlainText"/>
        <w:numPr>
          <w:ilvl w:val="0"/>
          <w:numId w:val="19"/>
        </w:numPr>
        <w:rPr>
          <w:rFonts w:ascii="Arial" w:hAnsi="Arial" w:cs="Arial"/>
        </w:rPr>
      </w:pPr>
      <w:r w:rsidRPr="00B4119B">
        <w:rPr>
          <w:rFonts w:ascii="Arial" w:hAnsi="Arial" w:cs="Arial"/>
        </w:rPr>
        <w:t xml:space="preserve">This information can be found on the NFCC website </w:t>
      </w:r>
      <w:hyperlink r:id="rId8" w:history="1">
        <w:r w:rsidRPr="00B4119B">
          <w:rPr>
            <w:rStyle w:val="Hyperlink"/>
            <w:rFonts w:ascii="Arial" w:hAnsi="Arial" w:cs="Arial"/>
          </w:rPr>
          <w:t xml:space="preserve">here. </w:t>
        </w:r>
      </w:hyperlink>
      <w:r w:rsidRPr="00B4119B">
        <w:rPr>
          <w:rFonts w:ascii="Arial" w:hAnsi="Arial" w:cs="Arial"/>
        </w:rPr>
        <w:t>Information that is accessible by other means is exempt under Section 21 of the Freedom of Information Act 2000.</w:t>
      </w:r>
    </w:p>
    <w:p w14:paraId="61E4E166" w14:textId="77777777" w:rsidR="00B4119B" w:rsidRPr="00B4119B" w:rsidRDefault="00B4119B" w:rsidP="00B4119B">
      <w:pPr>
        <w:pStyle w:val="PlainText"/>
        <w:rPr>
          <w:rFonts w:ascii="Arial" w:hAnsi="Arial" w:cs="Arial"/>
        </w:rPr>
      </w:pPr>
    </w:p>
    <w:p w14:paraId="4601198A" w14:textId="625D3E83" w:rsidR="00B4119B" w:rsidRDefault="00B4119B" w:rsidP="00B4119B">
      <w:pPr>
        <w:pStyle w:val="PlainText"/>
        <w:numPr>
          <w:ilvl w:val="0"/>
          <w:numId w:val="19"/>
        </w:numPr>
        <w:rPr>
          <w:rFonts w:ascii="Arial" w:hAnsi="Arial" w:cs="Arial"/>
        </w:rPr>
      </w:pPr>
      <w:r w:rsidRPr="00B4119B">
        <w:rPr>
          <w:rFonts w:ascii="Arial" w:hAnsi="Arial" w:cs="Arial"/>
        </w:rPr>
        <w:t xml:space="preserve">This information can be found on the NFCC website </w:t>
      </w:r>
      <w:hyperlink r:id="rId9" w:history="1">
        <w:r w:rsidRPr="00B4119B">
          <w:rPr>
            <w:rStyle w:val="Hyperlink"/>
            <w:rFonts w:ascii="Arial" w:hAnsi="Arial" w:cs="Arial"/>
          </w:rPr>
          <w:t xml:space="preserve">here. </w:t>
        </w:r>
      </w:hyperlink>
      <w:r w:rsidRPr="00B4119B">
        <w:rPr>
          <w:rFonts w:ascii="Arial" w:hAnsi="Arial" w:cs="Arial"/>
        </w:rPr>
        <w:t>Information that is accessible by other means is exempt under Section 21 of the Freedom of Information Act 2000.</w:t>
      </w:r>
    </w:p>
    <w:p w14:paraId="6463C3D9" w14:textId="77777777" w:rsidR="00B4119B" w:rsidRPr="00B4119B" w:rsidRDefault="00B4119B" w:rsidP="00B4119B">
      <w:pPr>
        <w:pStyle w:val="PlainText"/>
        <w:rPr>
          <w:rFonts w:ascii="Arial" w:hAnsi="Arial" w:cs="Arial"/>
        </w:rPr>
      </w:pPr>
    </w:p>
    <w:p w14:paraId="671BCC32" w14:textId="64EFD486" w:rsidR="00B4119B" w:rsidRPr="00B4119B" w:rsidRDefault="00B4119B" w:rsidP="00B4119B">
      <w:pPr>
        <w:pStyle w:val="PlainText"/>
        <w:numPr>
          <w:ilvl w:val="0"/>
          <w:numId w:val="19"/>
        </w:numPr>
        <w:rPr>
          <w:rFonts w:ascii="Arial" w:hAnsi="Arial" w:cs="Arial"/>
        </w:rPr>
      </w:pPr>
      <w:r w:rsidRPr="00B4119B">
        <w:rPr>
          <w:rFonts w:ascii="Arial" w:hAnsi="Arial" w:cs="Arial"/>
        </w:rPr>
        <w:t xml:space="preserve">The fire authority does not hold a specific policy on the evacuation of disabled individuals from buildings. This responsibility lies with the building owner or responsible person, as outlined in the </w:t>
      </w:r>
      <w:r w:rsidRPr="00B4119B">
        <w:rPr>
          <w:rFonts w:ascii="Arial" w:hAnsi="Arial" w:cs="Arial"/>
          <w:b/>
          <w:bCs/>
        </w:rPr>
        <w:t>Regulatory Reform (Fire Safety) Order 2005</w:t>
      </w:r>
      <w:r w:rsidRPr="00B4119B">
        <w:rPr>
          <w:rFonts w:ascii="Arial" w:hAnsi="Arial" w:cs="Arial"/>
        </w:rPr>
        <w:t xml:space="preserve"> and the </w:t>
      </w:r>
      <w:r w:rsidRPr="00B4119B">
        <w:rPr>
          <w:rFonts w:ascii="Arial" w:hAnsi="Arial" w:cs="Arial"/>
          <w:b/>
          <w:bCs/>
        </w:rPr>
        <w:t>Fire Safety (Residential Evacuation Plans) (England) Regulations 2025</w:t>
      </w:r>
      <w:r w:rsidRPr="00B4119B">
        <w:rPr>
          <w:rFonts w:ascii="Arial" w:hAnsi="Arial" w:cs="Arial"/>
        </w:rPr>
        <w:t xml:space="preserve">. However, where we hold risk information for multi-occupancy buildings, this may include details of any </w:t>
      </w:r>
      <w:r w:rsidRPr="00B4119B">
        <w:rPr>
          <w:rFonts w:ascii="Arial" w:hAnsi="Arial" w:cs="Arial"/>
          <w:b/>
          <w:bCs/>
        </w:rPr>
        <w:t>Personal Emergency Evacuation Plans (PEEPs)</w:t>
      </w:r>
      <w:r w:rsidRPr="00B4119B">
        <w:rPr>
          <w:rFonts w:ascii="Arial" w:hAnsi="Arial" w:cs="Arial"/>
        </w:rPr>
        <w:t> that have been provided to us.</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xml:space="preserve">. The postal </w:t>
      </w:r>
      <w:r w:rsidRPr="00FB38E6">
        <w:rPr>
          <w:rFonts w:ascii="Arial" w:hAnsi="Arial" w:cs="Arial"/>
        </w:rPr>
        <w:lastRenderedPageBreak/>
        <w:t>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A96F03"/>
    <w:multiLevelType w:val="hybridMultilevel"/>
    <w:tmpl w:val="B70E0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2"/>
  </w:num>
  <w:num w:numId="17" w16cid:durableId="1016733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7580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55DFE"/>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EF4"/>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E7805"/>
    <w:rsid w:val="009F7ED8"/>
    <w:rsid w:val="00A006F9"/>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7BE2"/>
    <w:rsid w:val="00B2525F"/>
    <w:rsid w:val="00B27E14"/>
    <w:rsid w:val="00B37879"/>
    <w:rsid w:val="00B4119B"/>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5C06"/>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cc.org.uk/our-services/enforcement-regis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hyperlink" Target="https://nfcc.org.uk/our-services/enforcement-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1F345-70E1-47C8-AE1E-C663CF5CD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2025-10-02T12:15:00Z</dcterms:created>
  <dcterms:modified xsi:type="dcterms:W3CDTF">2025-10-02T12:16:00Z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