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79C69255"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F49B4">
        <w:rPr>
          <w:rFonts w:ascii="Arial" w:hAnsi="Arial" w:cs="Arial"/>
          <w:b/>
          <w:bCs/>
        </w:rPr>
        <w:t>0</w:t>
      </w:r>
      <w:r w:rsidR="00E354C1">
        <w:rPr>
          <w:rFonts w:ascii="Arial" w:hAnsi="Arial" w:cs="Arial"/>
          <w:b/>
          <w:bCs/>
        </w:rPr>
        <w:t xml:space="preserve">08 </w:t>
      </w:r>
      <w:r w:rsidR="00344002">
        <w:rPr>
          <w:rFonts w:ascii="Arial" w:hAnsi="Arial" w:cs="Arial"/>
          <w:b/>
          <w:bCs/>
        </w:rPr>
        <w:t>–</w:t>
      </w:r>
      <w:r w:rsidR="00E354C1">
        <w:rPr>
          <w:rFonts w:ascii="Arial" w:hAnsi="Arial" w:cs="Arial"/>
          <w:b/>
          <w:bCs/>
        </w:rPr>
        <w:t xml:space="preserve"> </w:t>
      </w:r>
      <w:r w:rsidR="00344002">
        <w:rPr>
          <w:rFonts w:ascii="Arial" w:hAnsi="Arial" w:cs="Arial"/>
          <w:b/>
          <w:bCs/>
        </w:rPr>
        <w:t>Emergency Lighting Violations Data</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0649A18" w14:textId="77777777" w:rsidR="00C83912" w:rsidRPr="00C83912" w:rsidRDefault="00C83912" w:rsidP="00C83912">
      <w:pPr>
        <w:spacing w:line="240" w:lineRule="auto"/>
        <w:rPr>
          <w:rFonts w:ascii="Arial" w:hAnsi="Arial" w:cs="Arial"/>
          <w:color w:val="000000"/>
          <w:lang w:eastAsia="en-GB"/>
        </w:rPr>
      </w:pPr>
      <w:r w:rsidRPr="00C83912">
        <w:rPr>
          <w:rFonts w:ascii="Arial" w:hAnsi="Arial" w:cs="Arial"/>
          <w:color w:val="000000"/>
          <w:lang w:eastAsia="en-GB"/>
        </w:rPr>
        <w:t>I’m writing to request data under the Freedom of Information Act regarding the enforcement of emergency lighting regulations across UK organisations for the last 3 years between the period of April 2022 to March 2025?</w:t>
      </w:r>
    </w:p>
    <w:p w14:paraId="1E78508E" w14:textId="77777777" w:rsidR="00C83912" w:rsidRPr="00C83912" w:rsidRDefault="00C83912" w:rsidP="00C83912">
      <w:pPr>
        <w:spacing w:line="240" w:lineRule="auto"/>
        <w:rPr>
          <w:rFonts w:ascii="Arial" w:hAnsi="Arial" w:cs="Arial"/>
          <w:color w:val="000000"/>
          <w:lang w:eastAsia="en-GB"/>
        </w:rPr>
      </w:pPr>
      <w:r w:rsidRPr="00C83912">
        <w:rPr>
          <w:rFonts w:ascii="Arial" w:hAnsi="Arial" w:cs="Arial"/>
          <w:color w:val="000000"/>
          <w:lang w:eastAsia="en-GB"/>
        </w:rPr>
        <w:t>Specifically, I would like to request the following information:</w:t>
      </w:r>
    </w:p>
    <w:p w14:paraId="08B71628" w14:textId="77777777" w:rsidR="00C83912" w:rsidRPr="00C83912" w:rsidRDefault="00C83912" w:rsidP="00C83912">
      <w:pPr>
        <w:numPr>
          <w:ilvl w:val="0"/>
          <w:numId w:val="47"/>
        </w:numPr>
        <w:spacing w:line="240" w:lineRule="auto"/>
        <w:rPr>
          <w:rFonts w:ascii="Arial" w:hAnsi="Arial" w:cs="Arial"/>
          <w:color w:val="000000"/>
          <w:lang w:eastAsia="en-GB"/>
        </w:rPr>
      </w:pPr>
      <w:r w:rsidRPr="00C83912">
        <w:rPr>
          <w:rFonts w:ascii="Arial" w:hAnsi="Arial" w:cs="Arial"/>
          <w:color w:val="000000"/>
          <w:lang w:eastAsia="en-GB"/>
        </w:rPr>
        <w:t>The number of public sector organisations and private businesses found to be in violation of emergency lighting requirements, under the Building Regulations and the Regulatory Reform (Fire Safety) Order 2005. Please provide details of the nature of the violations.</w:t>
      </w:r>
    </w:p>
    <w:p w14:paraId="72D9A357" w14:textId="77777777" w:rsidR="00C83912" w:rsidRPr="00C83912" w:rsidRDefault="00C83912" w:rsidP="00C83912">
      <w:pPr>
        <w:numPr>
          <w:ilvl w:val="0"/>
          <w:numId w:val="47"/>
        </w:numPr>
        <w:spacing w:line="240" w:lineRule="auto"/>
        <w:rPr>
          <w:rFonts w:ascii="Arial" w:hAnsi="Arial" w:cs="Arial"/>
          <w:color w:val="000000"/>
          <w:lang w:eastAsia="en-GB"/>
        </w:rPr>
      </w:pPr>
      <w:r w:rsidRPr="00C83912">
        <w:rPr>
          <w:rFonts w:ascii="Arial" w:hAnsi="Arial" w:cs="Arial"/>
          <w:color w:val="000000"/>
          <w:lang w:eastAsia="en-GB"/>
        </w:rPr>
        <w:t>The number of statutory notices, fines, or prosecutions issued for non-compliance with emergency lighting regulations, with details of:</w:t>
      </w:r>
    </w:p>
    <w:p w14:paraId="225C4442" w14:textId="77777777" w:rsidR="00C83912" w:rsidRPr="00C83912" w:rsidRDefault="00C83912" w:rsidP="00C83912">
      <w:pPr>
        <w:numPr>
          <w:ilvl w:val="1"/>
          <w:numId w:val="47"/>
        </w:numPr>
        <w:spacing w:line="240" w:lineRule="auto"/>
        <w:rPr>
          <w:rFonts w:ascii="Arial" w:hAnsi="Arial" w:cs="Arial"/>
          <w:color w:val="000000"/>
          <w:lang w:eastAsia="en-GB"/>
        </w:rPr>
      </w:pPr>
      <w:r w:rsidRPr="00C83912">
        <w:rPr>
          <w:rFonts w:ascii="Arial" w:hAnsi="Arial" w:cs="Arial"/>
          <w:color w:val="000000"/>
          <w:lang w:eastAsia="en-GB"/>
        </w:rPr>
        <w:t>Whether the entity was a public sector organisation or private business.</w:t>
      </w:r>
    </w:p>
    <w:p w14:paraId="48B350FF" w14:textId="77777777" w:rsidR="00C83912" w:rsidRPr="00C83912" w:rsidRDefault="00C83912" w:rsidP="00C83912">
      <w:pPr>
        <w:numPr>
          <w:ilvl w:val="1"/>
          <w:numId w:val="47"/>
        </w:numPr>
        <w:spacing w:line="240" w:lineRule="auto"/>
        <w:rPr>
          <w:rFonts w:ascii="Arial" w:hAnsi="Arial" w:cs="Arial"/>
          <w:color w:val="000000"/>
          <w:lang w:eastAsia="en-GB"/>
        </w:rPr>
      </w:pPr>
      <w:r w:rsidRPr="00C83912">
        <w:rPr>
          <w:rFonts w:ascii="Arial" w:hAnsi="Arial" w:cs="Arial"/>
          <w:color w:val="000000"/>
          <w:lang w:eastAsia="en-GB"/>
        </w:rPr>
        <w:t>The industry sector (e.g., healthcare, hospitality, education, retail) of the organisation.</w:t>
      </w:r>
    </w:p>
    <w:p w14:paraId="2237293F" w14:textId="77777777" w:rsidR="00C83912" w:rsidRPr="00C83912" w:rsidRDefault="00C83912" w:rsidP="00C83912">
      <w:pPr>
        <w:numPr>
          <w:ilvl w:val="0"/>
          <w:numId w:val="47"/>
        </w:numPr>
        <w:spacing w:line="240" w:lineRule="auto"/>
        <w:rPr>
          <w:rFonts w:ascii="Arial" w:hAnsi="Arial" w:cs="Arial"/>
          <w:color w:val="000000"/>
          <w:lang w:eastAsia="en-GB"/>
        </w:rPr>
      </w:pPr>
      <w:r w:rsidRPr="00C83912">
        <w:rPr>
          <w:rFonts w:ascii="Arial" w:hAnsi="Arial" w:cs="Arial"/>
          <w:color w:val="000000"/>
          <w:lang w:eastAsia="en-GB"/>
        </w:rPr>
        <w:t xml:space="preserve">The monetary value of fine issued for emergency lighting-related breaches for each organisation or business. </w:t>
      </w:r>
    </w:p>
    <w:p w14:paraId="39360ADD" w14:textId="77777777" w:rsidR="00C83912" w:rsidRPr="00C83912" w:rsidRDefault="00C83912" w:rsidP="00C83912">
      <w:pPr>
        <w:spacing w:line="240" w:lineRule="auto"/>
        <w:rPr>
          <w:rFonts w:ascii="Arial" w:hAnsi="Arial" w:cs="Arial"/>
          <w:color w:val="000000"/>
          <w:lang w:eastAsia="en-GB"/>
        </w:rPr>
      </w:pPr>
      <w:r w:rsidRPr="00C83912">
        <w:rPr>
          <w:rFonts w:ascii="Arial" w:hAnsi="Arial" w:cs="Arial"/>
          <w:color w:val="000000"/>
          <w:lang w:eastAsia="en-GB"/>
        </w:rPr>
        <w:t>Please see the example table below which may assist you in providing the data I am looking for:</w:t>
      </w:r>
    </w:p>
    <w:tbl>
      <w:tblPr>
        <w:tblW w:w="21280" w:type="dxa"/>
        <w:tblInd w:w="-1440" w:type="dxa"/>
        <w:tblCellMar>
          <w:left w:w="0" w:type="dxa"/>
          <w:right w:w="0" w:type="dxa"/>
        </w:tblCellMar>
        <w:tblLook w:val="04A0" w:firstRow="1" w:lastRow="0" w:firstColumn="1" w:lastColumn="0" w:noHBand="0" w:noVBand="1"/>
      </w:tblPr>
      <w:tblGrid>
        <w:gridCol w:w="1150"/>
        <w:gridCol w:w="1113"/>
        <w:gridCol w:w="1558"/>
        <w:gridCol w:w="2177"/>
        <w:gridCol w:w="1076"/>
        <w:gridCol w:w="1672"/>
        <w:gridCol w:w="1011"/>
        <w:gridCol w:w="787"/>
        <w:gridCol w:w="1257"/>
        <w:gridCol w:w="6616"/>
        <w:gridCol w:w="2863"/>
      </w:tblGrid>
      <w:tr w:rsidR="00DB7F7C" w:rsidRPr="00C83912" w14:paraId="1109AEDA" w14:textId="77777777" w:rsidTr="00DB7F7C">
        <w:trPr>
          <w:trHeight w:val="520"/>
        </w:trPr>
        <w:tc>
          <w:tcPr>
            <w:tcW w:w="1154" w:type="dxa"/>
            <w:tcMar>
              <w:top w:w="0" w:type="dxa"/>
              <w:left w:w="108" w:type="dxa"/>
              <w:bottom w:w="0" w:type="dxa"/>
              <w:right w:w="108" w:type="dxa"/>
            </w:tcMar>
            <w:vAlign w:val="bottom"/>
            <w:hideMark/>
          </w:tcPr>
          <w:p w14:paraId="694B83DE"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Name of Fire Authority</w:t>
            </w:r>
          </w:p>
        </w:tc>
        <w:tc>
          <w:tcPr>
            <w:tcW w:w="1130" w:type="dxa"/>
            <w:tcMar>
              <w:top w:w="0" w:type="dxa"/>
              <w:left w:w="108" w:type="dxa"/>
              <w:bottom w:w="0" w:type="dxa"/>
              <w:right w:w="108" w:type="dxa"/>
            </w:tcMar>
            <w:vAlign w:val="center"/>
            <w:hideMark/>
          </w:tcPr>
          <w:p w14:paraId="110ED5B6"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Year</w:t>
            </w:r>
          </w:p>
        </w:tc>
        <w:tc>
          <w:tcPr>
            <w:tcW w:w="1559" w:type="dxa"/>
            <w:tcMar>
              <w:top w:w="0" w:type="dxa"/>
              <w:left w:w="108" w:type="dxa"/>
              <w:bottom w:w="0" w:type="dxa"/>
              <w:right w:w="108" w:type="dxa"/>
            </w:tcMar>
            <w:vAlign w:val="center"/>
            <w:hideMark/>
          </w:tcPr>
          <w:p w14:paraId="0129567A"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Entity Type (Public/Private)</w:t>
            </w:r>
          </w:p>
        </w:tc>
        <w:tc>
          <w:tcPr>
            <w:tcW w:w="2177" w:type="dxa"/>
            <w:tcMar>
              <w:top w:w="0" w:type="dxa"/>
              <w:left w:w="108" w:type="dxa"/>
              <w:bottom w:w="0" w:type="dxa"/>
              <w:right w:w="108" w:type="dxa"/>
            </w:tcMar>
            <w:vAlign w:val="center"/>
            <w:hideMark/>
          </w:tcPr>
          <w:p w14:paraId="29E73201"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Organisation/Business location (no exact address required)</w:t>
            </w:r>
          </w:p>
        </w:tc>
        <w:tc>
          <w:tcPr>
            <w:tcW w:w="1082" w:type="dxa"/>
            <w:tcMar>
              <w:top w:w="0" w:type="dxa"/>
              <w:left w:w="108" w:type="dxa"/>
              <w:bottom w:w="0" w:type="dxa"/>
              <w:right w:w="108" w:type="dxa"/>
            </w:tcMar>
            <w:vAlign w:val="center"/>
            <w:hideMark/>
          </w:tcPr>
          <w:p w14:paraId="2576263C"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Industry Sector</w:t>
            </w:r>
          </w:p>
        </w:tc>
        <w:tc>
          <w:tcPr>
            <w:tcW w:w="1694" w:type="dxa"/>
            <w:tcMar>
              <w:top w:w="0" w:type="dxa"/>
              <w:left w:w="108" w:type="dxa"/>
              <w:bottom w:w="0" w:type="dxa"/>
              <w:right w:w="108" w:type="dxa"/>
            </w:tcMar>
            <w:vAlign w:val="center"/>
            <w:hideMark/>
          </w:tcPr>
          <w:p w14:paraId="40A590EB"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Type of Violation</w:t>
            </w:r>
          </w:p>
        </w:tc>
        <w:tc>
          <w:tcPr>
            <w:tcW w:w="1011" w:type="dxa"/>
            <w:tcMar>
              <w:top w:w="0" w:type="dxa"/>
              <w:left w:w="108" w:type="dxa"/>
              <w:bottom w:w="0" w:type="dxa"/>
              <w:right w:w="108" w:type="dxa"/>
            </w:tcMar>
            <w:vAlign w:val="center"/>
            <w:hideMark/>
          </w:tcPr>
          <w:p w14:paraId="2AB563A6"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Statutory Notice Issued (Y/N)</w:t>
            </w:r>
          </w:p>
        </w:tc>
        <w:tc>
          <w:tcPr>
            <w:tcW w:w="787" w:type="dxa"/>
            <w:tcMar>
              <w:top w:w="0" w:type="dxa"/>
              <w:left w:w="108" w:type="dxa"/>
              <w:bottom w:w="0" w:type="dxa"/>
              <w:right w:w="108" w:type="dxa"/>
            </w:tcMar>
            <w:vAlign w:val="center"/>
            <w:hideMark/>
          </w:tcPr>
          <w:p w14:paraId="0BBC920D"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Fine Issued (Y/N)</w:t>
            </w:r>
          </w:p>
        </w:tc>
        <w:tc>
          <w:tcPr>
            <w:tcW w:w="911" w:type="dxa"/>
            <w:tcMar>
              <w:top w:w="0" w:type="dxa"/>
              <w:left w:w="108" w:type="dxa"/>
              <w:bottom w:w="0" w:type="dxa"/>
              <w:right w:w="108" w:type="dxa"/>
            </w:tcMar>
            <w:vAlign w:val="center"/>
            <w:hideMark/>
          </w:tcPr>
          <w:p w14:paraId="5C3BBFC8"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Prosecution (Y/N)</w:t>
            </w:r>
          </w:p>
        </w:tc>
        <w:tc>
          <w:tcPr>
            <w:tcW w:w="6834" w:type="dxa"/>
            <w:tcMar>
              <w:top w:w="0" w:type="dxa"/>
              <w:left w:w="108" w:type="dxa"/>
              <w:bottom w:w="0" w:type="dxa"/>
              <w:right w:w="108" w:type="dxa"/>
            </w:tcMar>
            <w:vAlign w:val="center"/>
            <w:hideMark/>
          </w:tcPr>
          <w:p w14:paraId="7B394B4C" w14:textId="77777777" w:rsidR="00C83912" w:rsidRPr="00C83912" w:rsidRDefault="00C83912" w:rsidP="00C83912">
            <w:pPr>
              <w:spacing w:line="240" w:lineRule="auto"/>
              <w:rPr>
                <w:rFonts w:ascii="Arial" w:hAnsi="Arial" w:cs="Arial"/>
                <w:b/>
                <w:bCs/>
                <w:color w:val="000000"/>
                <w:sz w:val="18"/>
                <w:szCs w:val="18"/>
                <w:lang w:eastAsia="en-GB"/>
              </w:rPr>
            </w:pPr>
            <w:r w:rsidRPr="00C83912">
              <w:rPr>
                <w:rFonts w:ascii="Arial" w:hAnsi="Arial" w:cs="Arial"/>
                <w:b/>
                <w:bCs/>
                <w:color w:val="000000"/>
                <w:sz w:val="18"/>
                <w:szCs w:val="18"/>
                <w:lang w:eastAsia="en-GB"/>
              </w:rPr>
              <w:t>Fine Amount (£)</w:t>
            </w:r>
          </w:p>
        </w:tc>
        <w:tc>
          <w:tcPr>
            <w:tcW w:w="2941" w:type="dxa"/>
            <w:tcMar>
              <w:top w:w="0" w:type="dxa"/>
              <w:left w:w="108" w:type="dxa"/>
              <w:bottom w:w="0" w:type="dxa"/>
              <w:right w:w="108" w:type="dxa"/>
            </w:tcMar>
            <w:vAlign w:val="center"/>
            <w:hideMark/>
          </w:tcPr>
          <w:p w14:paraId="600A952C" w14:textId="77777777" w:rsidR="00C83912" w:rsidRPr="00C83912" w:rsidRDefault="00C83912" w:rsidP="00C83912">
            <w:pPr>
              <w:spacing w:line="240" w:lineRule="auto"/>
              <w:rPr>
                <w:rFonts w:ascii="Arial" w:hAnsi="Arial" w:cs="Arial"/>
                <w:b/>
                <w:bCs/>
                <w:color w:val="000000"/>
                <w:lang w:eastAsia="en-GB"/>
              </w:rPr>
            </w:pPr>
            <w:r w:rsidRPr="00C83912">
              <w:rPr>
                <w:rFonts w:ascii="Arial" w:hAnsi="Arial" w:cs="Arial"/>
                <w:b/>
                <w:bCs/>
                <w:color w:val="000000"/>
                <w:lang w:eastAsia="en-GB"/>
              </w:rPr>
              <w:t>Notes</w:t>
            </w:r>
          </w:p>
        </w:tc>
      </w:tr>
      <w:tr w:rsidR="00DB7F7C" w:rsidRPr="00C83912" w14:paraId="325E07B6" w14:textId="77777777" w:rsidTr="00DB7F7C">
        <w:trPr>
          <w:trHeight w:val="1000"/>
        </w:trPr>
        <w:tc>
          <w:tcPr>
            <w:tcW w:w="1154" w:type="dxa"/>
            <w:tcMar>
              <w:top w:w="0" w:type="dxa"/>
              <w:left w:w="108" w:type="dxa"/>
              <w:bottom w:w="0" w:type="dxa"/>
              <w:right w:w="108" w:type="dxa"/>
            </w:tcMar>
            <w:vAlign w:val="center"/>
            <w:hideMark/>
          </w:tcPr>
          <w:p w14:paraId="3B8589F5"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XX</w:t>
            </w:r>
          </w:p>
        </w:tc>
        <w:tc>
          <w:tcPr>
            <w:tcW w:w="1130" w:type="dxa"/>
            <w:tcMar>
              <w:top w:w="0" w:type="dxa"/>
              <w:left w:w="108" w:type="dxa"/>
              <w:bottom w:w="0" w:type="dxa"/>
              <w:right w:w="108" w:type="dxa"/>
            </w:tcMar>
            <w:vAlign w:val="center"/>
            <w:hideMark/>
          </w:tcPr>
          <w:p w14:paraId="0D0A4EA7"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2022-2023</w:t>
            </w:r>
          </w:p>
        </w:tc>
        <w:tc>
          <w:tcPr>
            <w:tcW w:w="1559" w:type="dxa"/>
            <w:tcMar>
              <w:top w:w="0" w:type="dxa"/>
              <w:left w:w="108" w:type="dxa"/>
              <w:bottom w:w="0" w:type="dxa"/>
              <w:right w:w="108" w:type="dxa"/>
            </w:tcMar>
            <w:vAlign w:val="center"/>
            <w:hideMark/>
          </w:tcPr>
          <w:p w14:paraId="5F781D8E"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Private</w:t>
            </w:r>
          </w:p>
        </w:tc>
        <w:tc>
          <w:tcPr>
            <w:tcW w:w="2177" w:type="dxa"/>
            <w:tcMar>
              <w:top w:w="0" w:type="dxa"/>
              <w:left w:w="108" w:type="dxa"/>
              <w:bottom w:w="0" w:type="dxa"/>
              <w:right w:w="108" w:type="dxa"/>
            </w:tcMar>
            <w:vAlign w:val="center"/>
            <w:hideMark/>
          </w:tcPr>
          <w:p w14:paraId="1E12B5F7"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XX</w:t>
            </w:r>
          </w:p>
        </w:tc>
        <w:tc>
          <w:tcPr>
            <w:tcW w:w="1082" w:type="dxa"/>
            <w:tcMar>
              <w:top w:w="0" w:type="dxa"/>
              <w:left w:w="108" w:type="dxa"/>
              <w:bottom w:w="0" w:type="dxa"/>
              <w:right w:w="108" w:type="dxa"/>
            </w:tcMar>
            <w:vAlign w:val="center"/>
            <w:hideMark/>
          </w:tcPr>
          <w:p w14:paraId="4EDB955A"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Retail</w:t>
            </w:r>
          </w:p>
        </w:tc>
        <w:tc>
          <w:tcPr>
            <w:tcW w:w="1694" w:type="dxa"/>
            <w:tcMar>
              <w:top w:w="0" w:type="dxa"/>
              <w:left w:w="108" w:type="dxa"/>
              <w:bottom w:w="0" w:type="dxa"/>
              <w:right w:w="108" w:type="dxa"/>
            </w:tcMar>
            <w:vAlign w:val="center"/>
            <w:hideMark/>
          </w:tcPr>
          <w:p w14:paraId="58FD889E"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Failed to install emergency lighting in escape route</w:t>
            </w:r>
          </w:p>
        </w:tc>
        <w:tc>
          <w:tcPr>
            <w:tcW w:w="1011" w:type="dxa"/>
            <w:tcMar>
              <w:top w:w="0" w:type="dxa"/>
              <w:left w:w="108" w:type="dxa"/>
              <w:bottom w:w="0" w:type="dxa"/>
              <w:right w:w="108" w:type="dxa"/>
            </w:tcMar>
            <w:vAlign w:val="center"/>
            <w:hideMark/>
          </w:tcPr>
          <w:p w14:paraId="116EF6F5"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Y</w:t>
            </w:r>
          </w:p>
        </w:tc>
        <w:tc>
          <w:tcPr>
            <w:tcW w:w="787" w:type="dxa"/>
            <w:tcMar>
              <w:top w:w="0" w:type="dxa"/>
              <w:left w:w="108" w:type="dxa"/>
              <w:bottom w:w="0" w:type="dxa"/>
              <w:right w:w="108" w:type="dxa"/>
            </w:tcMar>
            <w:vAlign w:val="center"/>
            <w:hideMark/>
          </w:tcPr>
          <w:p w14:paraId="6904DB82"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Y</w:t>
            </w:r>
          </w:p>
        </w:tc>
        <w:tc>
          <w:tcPr>
            <w:tcW w:w="911" w:type="dxa"/>
            <w:tcMar>
              <w:top w:w="0" w:type="dxa"/>
              <w:left w:w="108" w:type="dxa"/>
              <w:bottom w:w="0" w:type="dxa"/>
              <w:right w:w="108" w:type="dxa"/>
            </w:tcMar>
            <w:vAlign w:val="center"/>
            <w:hideMark/>
          </w:tcPr>
          <w:p w14:paraId="7A660781"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N</w:t>
            </w:r>
          </w:p>
        </w:tc>
        <w:tc>
          <w:tcPr>
            <w:tcW w:w="6834" w:type="dxa"/>
            <w:tcMar>
              <w:top w:w="0" w:type="dxa"/>
              <w:left w:w="108" w:type="dxa"/>
              <w:bottom w:w="0" w:type="dxa"/>
              <w:right w:w="108" w:type="dxa"/>
            </w:tcMar>
            <w:vAlign w:val="center"/>
            <w:hideMark/>
          </w:tcPr>
          <w:p w14:paraId="373AD4AD" w14:textId="77777777" w:rsidR="00C83912" w:rsidRPr="00C83912" w:rsidRDefault="00C83912" w:rsidP="00C83912">
            <w:pPr>
              <w:spacing w:line="240" w:lineRule="auto"/>
              <w:rPr>
                <w:rFonts w:ascii="Arial" w:hAnsi="Arial" w:cs="Arial"/>
                <w:color w:val="000000"/>
                <w:sz w:val="18"/>
                <w:szCs w:val="18"/>
                <w:lang w:eastAsia="en-GB"/>
              </w:rPr>
            </w:pPr>
            <w:r w:rsidRPr="00C83912">
              <w:rPr>
                <w:rFonts w:ascii="Arial" w:hAnsi="Arial" w:cs="Arial"/>
                <w:color w:val="000000"/>
                <w:sz w:val="18"/>
                <w:szCs w:val="18"/>
                <w:lang w:eastAsia="en-GB"/>
              </w:rPr>
              <w:t>£1,200</w:t>
            </w:r>
          </w:p>
        </w:tc>
        <w:tc>
          <w:tcPr>
            <w:tcW w:w="2941" w:type="dxa"/>
            <w:tcMar>
              <w:top w:w="0" w:type="dxa"/>
              <w:left w:w="108" w:type="dxa"/>
              <w:bottom w:w="0" w:type="dxa"/>
              <w:right w:w="108" w:type="dxa"/>
            </w:tcMar>
            <w:vAlign w:val="center"/>
            <w:hideMark/>
          </w:tcPr>
          <w:p w14:paraId="66FDD194" w14:textId="77777777" w:rsidR="00C83912" w:rsidRPr="00C83912" w:rsidRDefault="00C83912" w:rsidP="00C83912">
            <w:pPr>
              <w:spacing w:line="240" w:lineRule="auto"/>
              <w:rPr>
                <w:rFonts w:ascii="Arial" w:hAnsi="Arial" w:cs="Arial"/>
                <w:color w:val="000000"/>
                <w:lang w:eastAsia="en-GB"/>
              </w:rPr>
            </w:pPr>
          </w:p>
        </w:tc>
      </w:tr>
    </w:tbl>
    <w:p w14:paraId="63DE82A0" w14:textId="5CF8C450"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2E292CB" w14:textId="77777777" w:rsidR="00EA4A02" w:rsidRPr="00EA4A02" w:rsidRDefault="00EA4A02" w:rsidP="00EA4A02">
      <w:pPr>
        <w:pStyle w:val="PlainText"/>
        <w:rPr>
          <w:rFonts w:ascii="Arial" w:hAnsi="Arial" w:cs="Arial"/>
        </w:rPr>
      </w:pPr>
      <w:r w:rsidRPr="00EA4A02">
        <w:rPr>
          <w:rFonts w:ascii="Arial" w:hAnsi="Arial" w:cs="Arial"/>
        </w:rPr>
        <w:t>Please find the attached spreadsheet that contains the information that Humberside Fire and Rescue Service hold.</w:t>
      </w:r>
    </w:p>
    <w:p w14:paraId="79267CB0" w14:textId="77777777" w:rsidR="00EA4A02" w:rsidRPr="00EA4A02" w:rsidRDefault="00EA4A02" w:rsidP="00EA4A02">
      <w:pPr>
        <w:pStyle w:val="PlainText"/>
        <w:rPr>
          <w:rFonts w:ascii="Arial" w:hAnsi="Arial" w:cs="Arial"/>
        </w:rPr>
      </w:pPr>
      <w:r w:rsidRPr="00EA4A02">
        <w:rPr>
          <w:rFonts w:ascii="Arial" w:hAnsi="Arial" w:cs="Arial"/>
        </w:rPr>
        <w:t>Humberside Fire and Rescue Service do not prosecute or issue fines, therefore this information is not held.</w:t>
      </w:r>
    </w:p>
    <w:p w14:paraId="548A7162" w14:textId="77777777" w:rsidR="00EA4A02" w:rsidRPr="00EA4A02" w:rsidRDefault="00EA4A02" w:rsidP="00EA4A02">
      <w:pPr>
        <w:pStyle w:val="PlainText"/>
        <w:rPr>
          <w:rFonts w:ascii="Arial" w:hAnsi="Arial" w:cs="Arial"/>
        </w:rPr>
      </w:pPr>
      <w:r w:rsidRPr="00EA4A02">
        <w:rPr>
          <w:rFonts w:ascii="Arial" w:hAnsi="Arial" w:cs="Arial"/>
        </w:rPr>
        <w:t xml:space="preserve">The Service also does not have powers to enforce under Building Regulations; therefore this information is not held. </w:t>
      </w:r>
    </w:p>
    <w:p w14:paraId="5E2CA9C5" w14:textId="77777777" w:rsidR="00EA4A02" w:rsidRPr="00EA4A02" w:rsidRDefault="00EA4A02" w:rsidP="00EA4A02">
      <w:pPr>
        <w:pStyle w:val="PlainText"/>
        <w:rPr>
          <w:rFonts w:ascii="Arial" w:hAnsi="Arial" w:cs="Arial"/>
        </w:rPr>
      </w:pPr>
      <w:r w:rsidRPr="00EA4A02">
        <w:rPr>
          <w:rFonts w:ascii="Arial" w:hAnsi="Arial" w:cs="Arial"/>
        </w:rPr>
        <w:t xml:space="preserve">Please note that the columns ‘Safety Provisions’, ‘Emergency Exits’, ‘Evacuation’, and ‘Escape Routes’, are all types of violation. Some columns have ‘null’ written in them, this is because no further information was recorded and is therefore not held, however a violation under the relevant Article of the Regulatory Reform (Fire Safety) Order 2005 was recorded. </w:t>
      </w:r>
    </w:p>
    <w:p w14:paraId="7279DD5B" w14:textId="77777777" w:rsidR="00EA4A02" w:rsidRPr="00EA4A02" w:rsidRDefault="00EA4A02" w:rsidP="00EA4A02">
      <w:pPr>
        <w:pStyle w:val="PlainText"/>
        <w:rPr>
          <w:rFonts w:ascii="Arial" w:hAnsi="Arial" w:cs="Arial"/>
        </w:rPr>
      </w:pPr>
      <w:r w:rsidRPr="00EA4A02">
        <w:rPr>
          <w:rFonts w:ascii="Arial" w:hAnsi="Arial" w:cs="Arial"/>
        </w:rPr>
        <w:t xml:space="preserve">Please note that the columns ‘Enforcement Notice’, ‘Alteration Notice’, and ‘Prohibition Notice’ are all types of Statutory Notices. </w:t>
      </w:r>
    </w:p>
    <w:p w14:paraId="482DD063" w14:textId="77777777" w:rsidR="00EA4A02" w:rsidRPr="00EA4A02" w:rsidRDefault="00EA4A02" w:rsidP="00EA4A02">
      <w:pPr>
        <w:pStyle w:val="PlainText"/>
        <w:rPr>
          <w:rFonts w:ascii="Arial" w:hAnsi="Arial" w:cs="Arial"/>
        </w:rPr>
      </w:pPr>
      <w:r w:rsidRPr="00EA4A02">
        <w:rPr>
          <w:rFonts w:ascii="Arial" w:hAnsi="Arial" w:cs="Arial"/>
        </w:rPr>
        <w:t xml:space="preserve">Some rows have been merged to demonstrate that where there have been multiple violations but just one Enforcement Notice issued. </w:t>
      </w:r>
    </w:p>
    <w:p w14:paraId="637FE908" w14:textId="06E74112" w:rsidR="00A35C80" w:rsidRDefault="00A35C80" w:rsidP="00FB38E6">
      <w:pPr>
        <w:pStyle w:val="PlainText"/>
        <w:rPr>
          <w:rFonts w:ascii="Arial" w:hAnsi="Arial" w:cs="Arial"/>
        </w:rPr>
      </w:pPr>
    </w:p>
    <w:p w14:paraId="2A20C06A" w14:textId="54DC9AC8" w:rsidR="00EA4A02" w:rsidRDefault="00EA4A02" w:rsidP="00FB38E6">
      <w:pPr>
        <w:pStyle w:val="PlainText"/>
        <w:rPr>
          <w:rFonts w:ascii="Arial" w:hAnsi="Arial" w:cs="Arial"/>
        </w:rPr>
      </w:pPr>
      <w:r>
        <w:rPr>
          <w:rFonts w:ascii="Arial" w:hAnsi="Arial" w:cs="Arial"/>
        </w:rPr>
        <w:object w:dxaOrig="1520" w:dyaOrig="985" w14:anchorId="2E2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8" o:title=""/>
          </v:shape>
          <o:OLEObject Type="Embed" ProgID="Excel.Sheet.12" ShapeID="_x0000_i1025" DrawAspect="Icon" ObjectID="_1808829510" r:id="rId9"/>
        </w:object>
      </w:r>
    </w:p>
    <w:p w14:paraId="61CD9557" w14:textId="77777777" w:rsidR="00E354C1" w:rsidRPr="00FB38E6" w:rsidRDefault="00E354C1"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200223">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0D7C15"/>
    <w:multiLevelType w:val="multilevel"/>
    <w:tmpl w:val="149C1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4"/>
  </w:num>
  <w:num w:numId="3" w16cid:durableId="1007940">
    <w:abstractNumId w:val="41"/>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6034700">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0F69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0223"/>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3E49"/>
    <w:rsid w:val="00344002"/>
    <w:rsid w:val="00345400"/>
    <w:rsid w:val="00345538"/>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0013B"/>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E3A50"/>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5D42"/>
    <w:rsid w:val="00A36A44"/>
    <w:rsid w:val="00A41B18"/>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3912"/>
    <w:rsid w:val="00C850AA"/>
    <w:rsid w:val="00C86C85"/>
    <w:rsid w:val="00C92417"/>
    <w:rsid w:val="00C968B3"/>
    <w:rsid w:val="00CB0742"/>
    <w:rsid w:val="00CB275A"/>
    <w:rsid w:val="00CB2944"/>
    <w:rsid w:val="00CB3E9B"/>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B7F7C"/>
    <w:rsid w:val="00DC347D"/>
    <w:rsid w:val="00DC418B"/>
    <w:rsid w:val="00DC6F48"/>
    <w:rsid w:val="00DD7083"/>
    <w:rsid w:val="00DE153D"/>
    <w:rsid w:val="00DF15D9"/>
    <w:rsid w:val="00DF1803"/>
    <w:rsid w:val="00DF5898"/>
    <w:rsid w:val="00E07486"/>
    <w:rsid w:val="00E22E25"/>
    <w:rsid w:val="00E256D9"/>
    <w:rsid w:val="00E32842"/>
    <w:rsid w:val="00E35373"/>
    <w:rsid w:val="00E354C1"/>
    <w:rsid w:val="00E37D53"/>
    <w:rsid w:val="00E6336A"/>
    <w:rsid w:val="00E71287"/>
    <w:rsid w:val="00E76DC2"/>
    <w:rsid w:val="00E86185"/>
    <w:rsid w:val="00E92A29"/>
    <w:rsid w:val="00EA29CC"/>
    <w:rsid w:val="00EA4A02"/>
    <w:rsid w:val="00EB4CA7"/>
    <w:rsid w:val="00EB4FF3"/>
    <w:rsid w:val="00ED7097"/>
    <w:rsid w:val="00F05A8C"/>
    <w:rsid w:val="00F07CFB"/>
    <w:rsid w:val="00F30FB5"/>
    <w:rsid w:val="00F46729"/>
    <w:rsid w:val="00F506EF"/>
    <w:rsid w:val="00F51852"/>
    <w:rsid w:val="00F53242"/>
    <w:rsid w:val="00F63D63"/>
    <w:rsid w:val="00F7301A"/>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03086304">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33451704">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495800478">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8865651">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8</cp:revision>
  <dcterms:created xsi:type="dcterms:W3CDTF">2025-05-15T14:44:00Z</dcterms:created>
  <dcterms:modified xsi:type="dcterms:W3CDTF">2025-05-15T14:52:00Z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